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Oldenkamp Jeffrey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HWKN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6,684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75,691.1829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1,329.1072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56.9139 shares acquired June 2023-March 2024 pursuant to the Issuer's dividend reinvestment plan and 601 shares acquired June-December 2023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666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2024-04-03T15:59:33Z</dcterms:created>
  <dcterms:modified xsi:type="dcterms:W3CDTF">2024-04-03T15:59:33Z</dcterms:modified>
</cp:coreProperties>
</file>