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SEVENICH JOHN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3100 EAST HENNEPIN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12/08/2011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8"/>
          <w:szCs w:val="18"/>
          <w:color w:val="0000FF"/>
        </w:rPr>
        <w:t>VP, Industrial Group</w:t>
      </w:r>
    </w:p>
    <w:p>
      <w:pPr>
        <w:spacing w:after="0" w:line="3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388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80" w:type="dxa"/>
            <w:vAlign w:val="bottom"/>
            <w:gridSpan w:val="7"/>
            <w:vMerge w:val="continue"/>
          </w:tcPr>
          <w:p>
            <w:pPr>
              <w:spacing w:after="0"/>
              <w:rPr>
                <w:sz w:val="7"/>
                <w:szCs w:val="7"/>
                <w:color w:val="auto"/>
              </w:rPr>
            </w:pPr>
          </w:p>
        </w:tc>
        <w:tc>
          <w:tcPr>
            <w:tcW w:w="36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gridSpan w:val="3"/>
          </w:tcPr>
          <w:p>
            <w:pPr>
              <w:ind w:left="160"/>
              <w:spacing w:after="0" w:line="189" w:lineRule="exact"/>
              <w:rPr>
                <w:sz w:val="20"/>
                <w:szCs w:val="20"/>
                <w:color w:val="auto"/>
              </w:rPr>
            </w:pPr>
            <w:r>
              <w:rPr>
                <w:rFonts w:ascii="Arial" w:cs="Arial" w:eastAsia="Arial" w:hAnsi="Arial"/>
                <w:sz w:val="18"/>
                <w:szCs w:val="18"/>
                <w:color w:val="0000FF"/>
              </w:rPr>
              <w:t>03/30/2011</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MINNEAPOLIS MN</w:t>
            </w:r>
          </w:p>
        </w:tc>
        <w:tc>
          <w:tcPr>
            <w:tcW w:w="1200" w:type="dxa"/>
            <w:vAlign w:val="bottom"/>
          </w:tcPr>
          <w:p>
            <w:pPr>
              <w:spacing w:after="0"/>
              <w:rPr>
                <w:sz w:val="20"/>
                <w:szCs w:val="20"/>
                <w:color w:val="auto"/>
              </w:rPr>
            </w:pPr>
            <w:r>
              <w:rPr>
                <w:rFonts w:ascii="Arial" w:cs="Arial" w:eastAsia="Arial" w:hAnsi="Arial"/>
                <w:sz w:val="18"/>
                <w:szCs w:val="18"/>
                <w:color w:val="0000FF"/>
              </w:rPr>
              <w:t>55413</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gridSpan w:val="5"/>
          </w:tcPr>
          <w:p>
            <w:pPr>
              <w:ind w:left="16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03/28/2011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1,203</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40.47</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5,797</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The Form 4 was filed on March 30, 2011, correctly stated the Reporting Person's holdings but is being amended solely to attach the Power of Attorney.</w:t>
      </w:r>
    </w:p>
    <w:p>
      <w:pPr>
        <w:ind w:left="6860"/>
        <w:spacing w:after="0" w:line="184" w:lineRule="auto"/>
        <w:rPr>
          <w:sz w:val="20"/>
          <w:szCs w:val="20"/>
          <w:color w:val="auto"/>
        </w:rPr>
      </w:pPr>
      <w:r>
        <w:rPr>
          <w:rFonts w:ascii="Arial" w:cs="Arial" w:eastAsia="Arial" w:hAnsi="Arial"/>
          <w:sz w:val="17"/>
          <w:szCs w:val="17"/>
          <w:color w:val="0000FF"/>
        </w:rPr>
        <w:t xml:space="preserve">/s/Joshua L. Colburn, Attorney- </w:t>
      </w:r>
      <w:r>
        <w:rPr>
          <w:rFonts w:ascii="Arial" w:cs="Arial" w:eastAsia="Arial" w:hAnsi="Arial"/>
          <w:sz w:val="34"/>
          <w:szCs w:val="34"/>
          <w:color w:val="0000FF"/>
          <w:vertAlign w:val="subscript"/>
        </w:rPr>
        <w:t>12/08/2011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319" w:firstLine="1686"/>
        <w:spacing w:after="0" w:line="237" w:lineRule="auto"/>
        <w:rPr>
          <w:sz w:val="20"/>
          <w:szCs w:val="20"/>
          <w:color w:val="auto"/>
        </w:rPr>
      </w:pPr>
      <w:r>
        <w:rPr>
          <w:rFonts w:ascii="Courier New" w:cs="Courier New" w:eastAsia="Courier New" w:hAnsi="Courier New"/>
          <w:sz w:val="18"/>
          <w:szCs w:val="18"/>
          <w:color w:val="auto"/>
        </w:rPr>
        <w:t>I, John R. Sevenich, hereby authorize and designate each of Richard G. Erstad, Steven C. Kennedy, W. Morgan Burns, Erik J. Romslo and Joshua L. Colburn, signing singly, as my true and lawful attorney-in-fact to:</w:t>
      </w:r>
    </w:p>
    <w:p>
      <w:pPr>
        <w:spacing w:after="0" w:line="207" w:lineRule="exact"/>
        <w:rPr>
          <w:sz w:val="20"/>
          <w:szCs w:val="20"/>
          <w:color w:val="auto"/>
        </w:rPr>
      </w:pPr>
    </w:p>
    <w:p>
      <w:pPr>
        <w:ind w:right="2419" w:firstLine="851"/>
        <w:spacing w:after="0" w:line="237"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 "Company"), Forms ID, 3, 4 and 5 in accordance with Section 16(a) of the Securities Exchange Act of 1934, as amended (the "Exchange Act"), and the rules and regulations promulgated thereunder;</w:t>
      </w:r>
    </w:p>
    <w:p>
      <w:pPr>
        <w:spacing w:after="0" w:line="208" w:lineRule="exact"/>
        <w:rPr>
          <w:rFonts w:ascii="Courier New" w:cs="Courier New" w:eastAsia="Courier New" w:hAnsi="Courier New"/>
          <w:sz w:val="18"/>
          <w:szCs w:val="18"/>
          <w:color w:val="auto"/>
        </w:rPr>
      </w:pPr>
    </w:p>
    <w:p>
      <w:pPr>
        <w:ind w:right="2319" w:firstLine="851"/>
        <w:spacing w:after="0" w:line="237"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maybe necessary or desirable to complete and execute any such Form ID, 3, 4 or5 and timely file such form with the Securities and Exchange Commission, any stock exchange or similar authority, and the National Association of Securities Dealers; and</w:t>
      </w:r>
    </w:p>
    <w:p>
      <w:pPr>
        <w:spacing w:after="0" w:line="208" w:lineRule="exact"/>
        <w:rPr>
          <w:rFonts w:ascii="Courier New" w:cs="Courier New" w:eastAsia="Courier New" w:hAnsi="Courier New"/>
          <w:sz w:val="18"/>
          <w:szCs w:val="18"/>
          <w:color w:val="auto"/>
        </w:rPr>
      </w:pPr>
    </w:p>
    <w:p>
      <w:pPr>
        <w:ind w:right="2319" w:firstLine="851"/>
        <w:spacing w:after="0" w:line="237"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withthe foregoing which, in the opinion of such attorney-in-fact, may be to my 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2199" w:firstLine="1686"/>
        <w:spacing w:after="0" w:line="238" w:lineRule="auto"/>
        <w:rPr>
          <w:sz w:val="20"/>
          <w:szCs w:val="20"/>
          <w:color w:val="auto"/>
        </w:rPr>
      </w:pPr>
      <w:r>
        <w:rPr>
          <w:rFonts w:ascii="Courier New" w:cs="Courier New" w:eastAsia="Courier New" w:hAnsi="Courier New"/>
          <w:sz w:val="18"/>
          <w:szCs w:val="18"/>
          <w:color w:val="auto"/>
        </w:rPr>
        <w:t>I hereby further grant to each such attorney-in-fact full powerand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207" w:lineRule="exact"/>
        <w:rPr>
          <w:sz w:val="20"/>
          <w:szCs w:val="20"/>
          <w:color w:val="auto"/>
        </w:rPr>
      </w:pPr>
    </w:p>
    <w:p>
      <w:pPr>
        <w:ind w:right="2199" w:firstLine="1686"/>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ID, 3, 4 and 5 with respect to my holdings of and transactions in securities issued by the Company, unless earlier revoked by me in a signed writing delivered to the foregoing attorneys-in-fact. Notwithstanding the foregoing, if any such attorney-in-fact hereafter ceases to be either an employee of the Company, or a partner or employee of Faegre &amp; Benson LLP, this Power of Attorney shall be automatically revoked solely as to such individual, immediately upon such cessation, without any further action on my part.</w:t>
      </w:r>
    </w:p>
    <w:p>
      <w:pPr>
        <w:spacing w:after="0" w:line="214" w:lineRule="exact"/>
        <w:rPr>
          <w:sz w:val="20"/>
          <w:szCs w:val="20"/>
          <w:color w:val="auto"/>
        </w:rPr>
      </w:pPr>
    </w:p>
    <w:p>
      <w:pPr>
        <w:ind w:right="2199" w:firstLine="1686"/>
        <w:spacing w:after="0" w:line="237" w:lineRule="auto"/>
        <w:rPr>
          <w:sz w:val="20"/>
          <w:szCs w:val="20"/>
          <w:color w:val="auto"/>
        </w:rPr>
      </w:pPr>
      <w:r>
        <w:rPr>
          <w:rFonts w:ascii="Courier New" w:cs="Courier New" w:eastAsia="Courier New" w:hAnsi="Courier New"/>
          <w:sz w:val="18"/>
          <w:szCs w:val="18"/>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207" w:lineRule="exact"/>
        <w:rPr>
          <w:sz w:val="20"/>
          <w:szCs w:val="20"/>
          <w:color w:val="auto"/>
        </w:rPr>
      </w:pPr>
    </w:p>
    <w:p>
      <w:pPr>
        <w:ind w:right="2319" w:firstLine="1686"/>
        <w:spacing w:after="0" w:line="235"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11th day of June, 2010.</w:t>
      </w: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John R. Sevenich</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7165"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2019-12-17T09:34:35Z</dcterms:created>
  <dcterms:modified xsi:type="dcterms:W3CDTF">2019-12-17T09:34:35Z</dcterms:modified>
</cp:coreProperties>
</file>