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900"/>
        <w:spacing w:after="0"/>
        <w:rPr>
          <w:sz w:val="20"/>
          <w:szCs w:val="20"/>
          <w:color w:val="auto"/>
        </w:rPr>
      </w:pPr>
      <w:r>
        <w:rPr>
          <w:rFonts w:ascii="Arial" w:cs="Arial" w:eastAsia="Arial" w:hAnsi="Arial"/>
          <w:sz w:val="21"/>
          <w:szCs w:val="21"/>
          <w:b w:val="1"/>
          <w:bCs w:val="1"/>
          <w:color w:val="auto"/>
        </w:rPr>
        <w:t>Date of Report (Date of earliest event reported) July 29, 2015</w:t>
      </w:r>
    </w:p>
    <w:p>
      <w:pPr>
        <w:spacing w:after="0" w:line="200" w:lineRule="exact"/>
        <w:rPr>
          <w:sz w:val="24"/>
          <w:szCs w:val="24"/>
          <w:color w:val="auto"/>
        </w:rPr>
      </w:pPr>
    </w:p>
    <w:p>
      <w:pPr>
        <w:spacing w:after="0" w:line="366"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July 29, 2015, Hawkins, Inc. issued a press release announcing financial results for its fiscal 2016 first quarter ended June 28, 2015.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99.1—Press Release, dated July 29, 2015, announcing financial results of Hawkins, Inc. for its fiscal 2016 first quarter ended June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ectPr>
          <w:pgSz w:w="11900" w:h="16838" w:orient="portrait"/>
          <w:cols w:equalWidth="0" w:num="1">
            <w:col w:w="11220"/>
          </w:cols>
          <w:pgMar w:left="240" w:top="580" w:right="4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Press Release, dated July 29, 2015,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2016 first quarter ended June 28, 2015.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8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FISCAL 2016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Minneapolis, MN, July 29, 2015 – Hawkins, Inc. (Nasdaq: HWKN) today announced first quarter results for fiscal 2016. Sales of $101.5 million for the three months ended June 28, 2015 represented an increase of 3.5% from $98.0 million for the same period of the prior year. Net income for the first quarter of fiscal 2016 was $6.8 million, or $0.64 per fully diluted share, compared to net income of $6.0 million, or $0.57 per fully diluted share, for the first quarter of the previous year.</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first quarter of our new fiscal year was strong for our Industrial segment, with operating income growing nearly 30%,” said Patrick Hawkins, Chief Executive Officer and President. “The growth was largely attributable to increased sales of seasonal products with higher per-unit margins, and is the result of focused sales efforts that came to fruition this quarter."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also pleased with the results from the Florida Water Treatment business we acquired last fall and the continued growth of our newer Water Treatment branches,” Mr. Hawkins continued. “We continue to invest in this business and are adding selling and technical resources to this segment to support future growth.”</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first quarter of fiscal 2016, Industrial segment sales were $67.6 million, an increase of $0.1 million from the same period of the prior year. Our volumes decreased from the same period a year ago due to lower sales of certain bulk commodity products at select accounts, while a shift in product mix increased sales of products that have higher per-unit selling prices, keeping revenues relatively flat. Water Treatment segment sales were $33.9 million for the current quarter, an increase of $3.4 million, or 11.2%, from the same period of the prior year. Sales at our Florida locations which were acquired in the third quarter of fiscal 2015 were $4.2 million. This increase was partially offset by lower sales of bulk commodity products at certain of our existing branches and lower equipment project revenues.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Company-wide gross profit for the first quarter of fiscal 2016 was $20.7 million, or 20.4% of sales, an increase of 11.9% from $18.5 million, or 18.9% of sales, for the same period of the prior year. The LIFO method of valuing inventory had a nominal impact on gross profit for the quarter, and decreased gross profit by $0.5 million for the same period of the prior year.</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for the Industrial segment was $10.7 million, or 15.9% of sales, for the quarter as compared to $9.4 million, or 13.9% of sales, for the same period of the prior year. While total volumes decreased year-over-year, the increase in gross profit primarily resulted from increased sales of certain products that generate higher per-unit margins. The LIFO method of valuing inventory had a nominal impact on gross profit in the first quarter of the current year but decreased gross profit by $0.4 million in the prior year.</w:t>
      </w:r>
    </w:p>
    <w:p>
      <w:pPr>
        <w:spacing w:after="0" w:line="13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Gross profit for the Water Treatment segment was $10.0 million, or 29.6% of sales, for the quarter as compared to $9.1 million, or 30.0% of sales, for the same period of the prior year. The increase in gross profit dollars was driven by profits from our Florida locations. The LIFO method of valuing inventory had a nominal impact on gross profit in the first quarter of the current year but decreased gross profit by $0.1 million in the prior year.</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Company-wide selling, general and administrative expenses were $9.9 million for the quarter as compared to $8.9 million for the same period of the prior year. The expenses increased primarily in our Water Treatment segment, driven by our Florida locations and the addition of sales personnel in other locations.</w:t>
      </w:r>
    </w:p>
    <w:p>
      <w:pPr>
        <w:spacing w:after="0" w:line="12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37 facilities in 16 states, the Company creates value for its customers through superb customer service and support, quality products and personalized applications.</w:t>
      </w: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74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2016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2015</w:t>
      </w:r>
    </w:p>
    <w:p>
      <w:pPr>
        <w:spacing w:after="0" w:line="36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3"/>
                <w:szCs w:val="13"/>
                <w:color w:val="auto"/>
              </w:rPr>
            </w:pPr>
          </w:p>
        </w:tc>
        <w:tc>
          <w:tcPr>
            <w:tcW w:w="10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98,036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(79,540)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(8,875)</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10,580,542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10,570,041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10,628,409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10,613,738</w:t>
            </w:r>
          </w:p>
        </w:tc>
      </w:tr>
      <w:tr>
        <w:trPr>
          <w:trHeight w:val="567"/>
        </w:trPr>
        <w:tc>
          <w:tcPr>
            <w:tcW w:w="79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0.57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r>
      <w:tr>
        <w:trPr>
          <w:trHeight w:val="567"/>
        </w:trPr>
        <w:tc>
          <w:tcPr>
            <w:tcW w:w="790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 # # #</w:t>
      </w:r>
    </w:p>
    <w:sectPr>
      <w:pgSz w:w="11900" w:h="16838" w:orient="portrait"/>
      <w:cols w:equalWidth="0" w:num="1">
        <w:col w:w="10660"/>
      </w:cols>
      <w:pgMar w:left="240" w:top="58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2019-12-05T11:15:38Z</dcterms:created>
  <dcterms:modified xsi:type="dcterms:W3CDTF">2019-12-05T11:15:38Z</dcterms:modified>
</cp:coreProperties>
</file>