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99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993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Mangine David J.</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00" w:type="dxa"/>
            <w:vAlign w:val="bottom"/>
            <w:tcBorders>
              <w:top w:val="single" w:sz="8" w:color="0000EE"/>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HAWKINS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HWKN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2381 ROSEGATE</w:t>
            </w:r>
          </w:p>
        </w:tc>
        <w:tc>
          <w:tcPr>
            <w:tcW w:w="130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ROSEVILLE MN</w:t>
            </w:r>
          </w:p>
        </w:tc>
        <w:tc>
          <w:tcPr>
            <w:tcW w:w="1300" w:type="dxa"/>
            <w:vAlign w:val="bottom"/>
          </w:tcPr>
          <w:p>
            <w:pPr>
              <w:jc w:val="right"/>
              <w:ind w:right="397"/>
              <w:spacing w:after="0"/>
              <w:rPr>
                <w:sz w:val="20"/>
                <w:szCs w:val="20"/>
                <w:color w:val="auto"/>
              </w:rPr>
            </w:pPr>
            <w:r>
              <w:rPr>
                <w:rFonts w:ascii="Arial" w:cs="Arial" w:eastAsia="Arial" w:hAnsi="Arial"/>
                <w:sz w:val="20"/>
                <w:szCs w:val="20"/>
                <w:color w:val="0000FF"/>
              </w:rPr>
              <w:t>55113</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VP - Industrial Group</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80" w:type="dxa"/>
            <w:vAlign w:val="bottom"/>
          </w:tcPr>
          <w:p>
            <w:pPr>
              <w:jc w:val="right"/>
              <w:ind w:right="257"/>
              <w:spacing w:after="0"/>
              <w:rPr>
                <w:sz w:val="20"/>
                <w:szCs w:val="20"/>
                <w:color w:val="auto"/>
              </w:rPr>
            </w:pPr>
            <w:r>
              <w:rPr>
                <w:rFonts w:ascii="Arial" w:cs="Arial" w:eastAsia="Arial" w:hAnsi="Arial"/>
                <w:sz w:val="20"/>
                <w:szCs w:val="20"/>
                <w:color w:val="0000FF"/>
              </w:rPr>
              <w:t>9,778.052</w:t>
            </w:r>
          </w:p>
        </w:tc>
        <w:tc>
          <w:tcPr>
            <w:tcW w:w="980" w:type="dxa"/>
            <w:vAlign w:val="bottom"/>
            <w:gridSpan w:val="2"/>
          </w:tcPr>
          <w:p>
            <w:pPr>
              <w:ind w:left="860"/>
              <w:spacing w:after="0"/>
              <w:rPr>
                <w:sz w:val="20"/>
                <w:szCs w:val="20"/>
                <w:color w:val="auto"/>
              </w:rPr>
            </w:pPr>
            <w:r>
              <w:rPr>
                <w:rFonts w:ascii="Arial" w:cs="Arial" w:eastAsia="Arial" w:hAnsi="Arial"/>
                <w:sz w:val="20"/>
                <w:szCs w:val="20"/>
                <w:color w:val="0000FF"/>
              </w:rPr>
              <w:t>I</w:t>
            </w:r>
          </w:p>
        </w:tc>
        <w:tc>
          <w:tcPr>
            <w:tcW w:w="3360" w:type="dxa"/>
            <w:vAlign w:val="bottom"/>
            <w:gridSpan w:val="4"/>
          </w:tcPr>
          <w:p>
            <w:pPr>
              <w:ind w:left="580"/>
              <w:spacing w:after="0"/>
              <w:rPr>
                <w:sz w:val="20"/>
                <w:szCs w:val="20"/>
                <w:color w:val="auto"/>
              </w:rPr>
            </w:pPr>
            <w:r>
              <w:rPr>
                <w:rFonts w:ascii="Arial" w:cs="Arial" w:eastAsia="Arial" w:hAnsi="Arial"/>
                <w:sz w:val="20"/>
                <w:szCs w:val="20"/>
                <w:color w:val="0000FF"/>
              </w:rPr>
              <w:t>By ESOP Trustee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jc w:val="center"/>
              <w:ind w:right="177"/>
              <w:spacing w:after="0"/>
              <w:rPr>
                <w:sz w:val="20"/>
                <w:szCs w:val="20"/>
                <w:color w:val="auto"/>
              </w:rPr>
            </w:pPr>
            <w:r>
              <w:rPr>
                <w:rFonts w:ascii="Arial" w:cs="Arial" w:eastAsia="Arial" w:hAnsi="Arial"/>
                <w:sz w:val="20"/>
                <w:szCs w:val="20"/>
                <w:color w:val="0000FF"/>
              </w:rPr>
              <w:t>7,077.746</w:t>
            </w:r>
            <w:r>
              <w:rPr>
                <w:rFonts w:ascii="Arial" w:cs="Arial" w:eastAsia="Arial" w:hAnsi="Arial"/>
                <w:sz w:val="25"/>
                <w:szCs w:val="25"/>
                <w:color w:val="008000"/>
                <w:vertAlign w:val="superscript"/>
              </w:rPr>
              <w:t>(1)</w:t>
            </w:r>
          </w:p>
        </w:tc>
        <w:tc>
          <w:tcPr>
            <w:tcW w:w="980" w:type="dxa"/>
            <w:vAlign w:val="bottom"/>
            <w:tcBorders>
              <w:bottom w:val="single" w:sz="8" w:color="2C2C2C"/>
            </w:tcBorders>
            <w:gridSpan w:val="2"/>
          </w:tcPr>
          <w:p>
            <w:pPr>
              <w:ind w:left="82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1. Includes 7,077.746 shares acquired pursuant to the Issuer's employee stock purchase plan.</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7"/>
              </w:rPr>
              <w:t>/s/ Joshua L. Colburn,</w:t>
            </w:r>
          </w:p>
        </w:tc>
        <w:tc>
          <w:tcPr>
            <w:tcW w:w="4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38" w:lineRule="auto"/>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jc w:val="center"/>
        <w:ind w:right="1199"/>
        <w:spacing w:after="0"/>
        <w:rPr>
          <w:sz w:val="20"/>
          <w:szCs w:val="20"/>
          <w:color w:val="auto"/>
        </w:rPr>
      </w:pPr>
      <w:r>
        <w:rPr>
          <w:rFonts w:ascii="Courier New" w:cs="Courier New" w:eastAsia="Courier New" w:hAnsi="Courier New"/>
          <w:sz w:val="20"/>
          <w:szCs w:val="20"/>
          <w:color w:val="auto"/>
        </w:rPr>
        <w:t>I, David J. Mangine, hereby authorize and designate each of</w:t>
      </w:r>
    </w:p>
    <w:p>
      <w:pPr>
        <w:spacing w:after="0" w:line="5" w:lineRule="exact"/>
        <w:rPr>
          <w:sz w:val="20"/>
          <w:szCs w:val="20"/>
          <w:color w:val="auto"/>
        </w:rPr>
      </w:pPr>
    </w:p>
    <w:p>
      <w:pPr>
        <w:ind w:right="1319" w:firstLine="117"/>
        <w:spacing w:after="0" w:line="236" w:lineRule="auto"/>
        <w:rPr>
          <w:sz w:val="20"/>
          <w:szCs w:val="20"/>
          <w:color w:val="auto"/>
        </w:rPr>
      </w:pPr>
      <w:r>
        <w:rPr>
          <w:rFonts w:ascii="Courier New" w:cs="Courier New" w:eastAsia="Courier New" w:hAnsi="Courier New"/>
          <w:sz w:val="20"/>
          <w:szCs w:val="20"/>
          <w:color w:val="auto"/>
        </w:rPr>
        <w:t>Richard G. Erstad, Steven C. Kennedy, W. Morgan Burns, Joshua L. Colburn, Steven J. Conley and Amra Hoso signing singly, as my true and lawful attorney-in-fact to:</w:t>
      </w:r>
    </w:p>
    <w:p>
      <w:pPr>
        <w:spacing w:after="0" w:line="232" w:lineRule="exact"/>
        <w:rPr>
          <w:sz w:val="20"/>
          <w:szCs w:val="20"/>
          <w:color w:val="auto"/>
        </w:rPr>
      </w:pPr>
    </w:p>
    <w:p>
      <w:pPr>
        <w:ind w:left="120" w:right="499" w:firstLine="817"/>
        <w:spacing w:after="0" w:line="237"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my behalf, in my capacity as an officer and/or director of Hawkins, Inc. (the "Company"), Forms ID, 3, 4 and 5 in accordance with Section 16(a) of the Securities Exchange Act of 1934, as amended (the "Exchange Act"), and the rules and regulations promulgated thereunder; and other forms or reports on my behalf as may be required to file in connection with my ownership, acquisition, or disposition of securities of the Company, including Form 144;</w:t>
      </w:r>
    </w:p>
    <w:p>
      <w:pPr>
        <w:spacing w:after="0" w:line="234" w:lineRule="exact"/>
        <w:rPr>
          <w:rFonts w:ascii="Courier New" w:cs="Courier New" w:eastAsia="Courier New" w:hAnsi="Courier New"/>
          <w:sz w:val="20"/>
          <w:szCs w:val="20"/>
          <w:color w:val="auto"/>
        </w:rPr>
      </w:pPr>
    </w:p>
    <w:p>
      <w:pPr>
        <w:ind w:left="120" w:right="499" w:firstLine="817"/>
        <w:spacing w:after="0" w:line="237"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my behalf which may be necessary or desirable to complete and execute any such Form ID, 3, 4 or 5 and timely file such form with the Securities and Exchange Commission, any stock exchange or similar authority, and the National Association of Securities Dealers; and</w:t>
      </w:r>
    </w:p>
    <w:p>
      <w:pPr>
        <w:spacing w:after="0" w:line="231" w:lineRule="exact"/>
        <w:rPr>
          <w:rFonts w:ascii="Courier New" w:cs="Courier New" w:eastAsia="Courier New" w:hAnsi="Courier New"/>
          <w:sz w:val="20"/>
          <w:szCs w:val="20"/>
          <w:color w:val="auto"/>
        </w:rPr>
      </w:pPr>
    </w:p>
    <w:p>
      <w:pPr>
        <w:ind w:left="120" w:right="259" w:firstLine="817"/>
        <w:spacing w:after="0" w:line="236" w:lineRule="auto"/>
        <w:tabs>
          <w:tab w:leader="none" w:pos="187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to my</w:t>
      </w:r>
    </w:p>
    <w:p>
      <w:pPr>
        <w:spacing w:after="0" w:line="4" w:lineRule="exact"/>
        <w:rPr>
          <w:rFonts w:ascii="Courier New" w:cs="Courier New" w:eastAsia="Courier New" w:hAnsi="Courier New"/>
          <w:sz w:val="20"/>
          <w:szCs w:val="20"/>
          <w:color w:val="auto"/>
        </w:rPr>
      </w:pPr>
    </w:p>
    <w:p>
      <w:pPr>
        <w:ind w:left="120" w:right="73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left="120" w:right="739" w:firstLine="819"/>
        <w:spacing w:after="0" w:line="238" w:lineRule="auto"/>
        <w:rPr>
          <w:sz w:val="20"/>
          <w:szCs w:val="20"/>
          <w:color w:val="auto"/>
        </w:rPr>
      </w:pPr>
      <w:r>
        <w:rPr>
          <w:rFonts w:ascii="Courier New" w:cs="Courier New" w:eastAsia="Courier New" w:hAnsi="Courier New"/>
          <w:sz w:val="20"/>
          <w:szCs w:val="20"/>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230" w:lineRule="exact"/>
        <w:rPr>
          <w:sz w:val="20"/>
          <w:szCs w:val="20"/>
          <w:color w:val="auto"/>
        </w:rPr>
      </w:pPr>
    </w:p>
    <w:p>
      <w:pPr>
        <w:ind w:left="120" w:right="1079" w:firstLine="819"/>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ID, 3, 4 and 5 with respect to my holdings of and transactions in securities issued by the Company, unless earlier revoked by me in a signed writing delivered to the foregoing attorneys-in-fact. Notwithstanding the foregoing, if any such attorney-in-</w:t>
      </w:r>
    </w:p>
    <w:p>
      <w:pPr>
        <w:spacing w:after="0" w:line="4" w:lineRule="exact"/>
        <w:rPr>
          <w:sz w:val="20"/>
          <w:szCs w:val="20"/>
          <w:color w:val="auto"/>
        </w:rPr>
      </w:pPr>
    </w:p>
    <w:p>
      <w:pPr>
        <w:ind w:left="120" w:right="739" w:hanging="116"/>
        <w:spacing w:after="0" w:line="237" w:lineRule="auto"/>
        <w:rPr>
          <w:sz w:val="20"/>
          <w:szCs w:val="20"/>
          <w:color w:val="auto"/>
        </w:rPr>
      </w:pPr>
      <w:r>
        <w:rPr>
          <w:rFonts w:ascii="Courier New" w:cs="Courier New" w:eastAsia="Courier New" w:hAnsi="Courier New"/>
          <w:sz w:val="20"/>
          <w:szCs w:val="20"/>
          <w:color w:val="auto"/>
        </w:rPr>
        <w:t>fact hereafter ceases to be either an employee of the Company, or a partner or employee of Faegre Drinker Biddle &amp; Reath LLP, this Power of Attorney shall be automatically revoked solely as to such individual, immediately upon such cessation, without any further action on my part.</w:t>
      </w:r>
    </w:p>
    <w:p>
      <w:pPr>
        <w:spacing w:after="0" w:line="22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I hereby revoke all previous Powers of Attorney that have been</w:t>
      </w:r>
    </w:p>
    <w:p>
      <w:pPr>
        <w:ind w:left="120"/>
        <w:spacing w:after="0" w:line="238" w:lineRule="auto"/>
        <w:rPr>
          <w:sz w:val="20"/>
          <w:szCs w:val="20"/>
          <w:color w:val="auto"/>
        </w:rPr>
      </w:pPr>
      <w:r>
        <w:rPr>
          <w:rFonts w:ascii="Courier New" w:cs="Courier New" w:eastAsia="Courier New" w:hAnsi="Courier New"/>
          <w:sz w:val="20"/>
          <w:szCs w:val="20"/>
          <w:color w:val="auto"/>
        </w:rPr>
        <w:t>granted by me in connection with my reporting obligations under Section 16 of</w:t>
      </w:r>
    </w:p>
    <w:p>
      <w:pPr>
        <w:ind w:left="120"/>
        <w:spacing w:after="0" w:line="238" w:lineRule="auto"/>
        <w:rPr>
          <w:sz w:val="20"/>
          <w:szCs w:val="20"/>
          <w:color w:val="auto"/>
        </w:rPr>
      </w:pPr>
      <w:r>
        <w:rPr>
          <w:rFonts w:ascii="Courier New" w:cs="Courier New" w:eastAsia="Courier New" w:hAnsi="Courier New"/>
          <w:sz w:val="20"/>
          <w:szCs w:val="20"/>
          <w:color w:val="auto"/>
        </w:rPr>
        <w:t>the Exchange Act with respect to my holdings of and transactions in securities</w:t>
      </w:r>
    </w:p>
    <w:p>
      <w:pPr>
        <w:ind w:left="120"/>
        <w:spacing w:after="0"/>
        <w:rPr>
          <w:sz w:val="20"/>
          <w:szCs w:val="20"/>
          <w:color w:val="auto"/>
        </w:rPr>
      </w:pPr>
      <w:r>
        <w:rPr>
          <w:rFonts w:ascii="Courier New" w:cs="Courier New" w:eastAsia="Courier New" w:hAnsi="Courier New"/>
          <w:sz w:val="20"/>
          <w:szCs w:val="20"/>
          <w:color w:val="auto"/>
        </w:rPr>
        <w:t>issued by the Company.</w:t>
      </w:r>
    </w:p>
    <w:p>
      <w:pPr>
        <w:spacing w:after="0" w:line="229" w:lineRule="exact"/>
        <w:rPr>
          <w:sz w:val="20"/>
          <w:szCs w:val="20"/>
          <w:color w:val="auto"/>
        </w:rPr>
      </w:pPr>
    </w:p>
    <w:p>
      <w:pPr>
        <w:ind w:left="120" w:right="1199" w:firstLine="819"/>
        <w:spacing w:after="0" w:line="236" w:lineRule="auto"/>
        <w:rPr>
          <w:sz w:val="20"/>
          <w:szCs w:val="20"/>
          <w:color w:val="auto"/>
        </w:rPr>
      </w:pPr>
      <w:r>
        <w:rPr>
          <w:rFonts w:ascii="Courier New" w:cs="Courier New" w:eastAsia="Courier New" w:hAnsi="Courier New"/>
          <w:sz w:val="20"/>
          <w:szCs w:val="20"/>
          <w:color w:val="auto"/>
        </w:rPr>
        <w:t>IN WITNESS WHEREOF, I have caused this Power of Attorney to be duly executed as of this 4th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David J. Mangine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6740" TargetMode="External"/><Relationship Id="rId11"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2021-06-14T15:53:00Z</dcterms:created>
  <dcterms:modified xsi:type="dcterms:W3CDTF">2021-06-14T15:53:00Z</dcterms:modified>
</cp:coreProperties>
</file>