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UNITED STATES</w:t>
      </w:r>
    </w:p>
    <w:p>
      <w:pPr>
        <w:ind w:left="2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ind w:left="4020"/>
        <w:spacing w:after="0" w:line="237" w:lineRule="auto"/>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187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For the quarterly period ended December 31, 1996</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4"/>
          <w:szCs w:val="24"/>
          <w:color w:val="auto"/>
        </w:rPr>
      </w:pPr>
    </w:p>
    <w:p>
      <w:pPr>
        <w:ind w:left="420" w:right="27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______________________to ______________________</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Commission file number 0-7647</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HAWKINS CHEMICAL, INC.</w:t>
      </w:r>
    </w:p>
    <w:p>
      <w:pPr>
        <w:jc w:val="center"/>
        <w:ind w:right="1139"/>
        <w:spacing w:after="0" w:line="238" w:lineRule="auto"/>
        <w:rPr>
          <w:sz w:val="20"/>
          <w:szCs w:val="20"/>
          <w:color w:val="auto"/>
        </w:rPr>
      </w:pPr>
      <w:r>
        <w:rPr>
          <w:rFonts w:ascii="Courier New" w:cs="Courier New" w:eastAsia="Courier New" w:hAnsi="Courier New"/>
          <w:sz w:val="18"/>
          <w:szCs w:val="18"/>
          <w:color w:val="auto"/>
        </w:rPr>
        <w:t>------------------------------------------------------</w:t>
      </w:r>
    </w:p>
    <w:p>
      <w:pPr>
        <w:jc w:val="center"/>
        <w:ind w:right="113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incorporation of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41-0771293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700" w:space="420"/>
            <w:col w:w="6099"/>
          </w:cols>
          <w:pgMar w:left="240" w:top="852" w:right="1440" w:bottom="1440" w:gutter="0" w:footer="0" w:header="0"/>
          <w:type w:val="continuous"/>
        </w:sectPr>
      </w:pPr>
    </w:p>
    <w:p>
      <w:pPr>
        <w:spacing w:after="0" w:line="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3100 East Hennepin Avenue, Minneapolis, Minnesota 55413</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(612)331-6910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280"/>
        <w:spacing w:after="0"/>
        <w:tabs>
          <w:tab w:leader="none" w:pos="4720" w:val="left"/>
        </w:tabs>
        <w:rPr>
          <w:sz w:val="20"/>
          <w:szCs w:val="20"/>
          <w:color w:val="auto"/>
        </w:rPr>
      </w:pPr>
      <w:r>
        <w:rPr>
          <w:rFonts w:ascii="Courier New" w:cs="Courier New" w:eastAsia="Courier New" w:hAnsi="Courier New"/>
          <w:sz w:val="18"/>
          <w:szCs w:val="18"/>
          <w:color w:val="auto"/>
        </w:rPr>
        <w:t>Yes ___X____</w:t>
      </w:r>
      <w:r>
        <w:rPr>
          <w:sz w:val="20"/>
          <w:szCs w:val="20"/>
          <w:color w:val="auto"/>
        </w:rPr>
        <w:tab/>
      </w:r>
      <w:r>
        <w:rPr>
          <w:rFonts w:ascii="Courier New" w:cs="Courier New" w:eastAsia="Courier New" w:hAnsi="Courier New"/>
          <w:sz w:val="16"/>
          <w:szCs w:val="16"/>
          <w:color w:val="auto"/>
        </w:rPr>
        <w:t>No_______</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1440" w:gutter="0" w:footer="0" w:header="0"/>
          <w:type w:val="continuous"/>
        </w:sect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February 13, 1997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11,051,690</w:t>
      </w:r>
    </w:p>
    <w:p>
      <w:pPr>
        <w:sectPr>
          <w:pgSz w:w="11900" w:h="16838" w:orient="portrait"/>
          <w:cols w:equalWidth="0" w:num="2">
            <w:col w:w="4120" w:space="100"/>
            <w:col w:w="5999"/>
          </w:cols>
          <w:pgMar w:left="240" w:top="852" w:right="1440" w:bottom="1440" w:gutter="0" w:footer="0" w:header="0"/>
          <w:type w:val="continuous"/>
        </w:sectPr>
      </w:pPr>
    </w:p>
    <w:bookmarkStart w:id="1" w:name="page2"/>
    <w:bookmarkEnd w:id="1"/>
    <w:p>
      <w:pPr>
        <w:jc w:val="center"/>
        <w:ind w:right="1019"/>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Page No.</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620" w:val="left"/>
        </w:tabs>
        <w:rPr>
          <w:sz w:val="20"/>
          <w:szCs w:val="20"/>
          <w:color w:val="auto"/>
        </w:rPr>
      </w:pPr>
      <w:r>
        <w:rPr>
          <w:rFonts w:ascii="Courier New" w:cs="Courier New" w:eastAsia="Courier New" w:hAnsi="Courier New"/>
          <w:sz w:val="18"/>
          <w:szCs w:val="18"/>
          <w:color w:val="auto"/>
        </w:rPr>
        <w:t>PART</w:t>
      </w:r>
      <w:r>
        <w:rPr>
          <w:sz w:val="20"/>
          <w:szCs w:val="20"/>
          <w:color w:val="auto"/>
        </w:rPr>
        <w:tab/>
      </w:r>
      <w:r>
        <w:rPr>
          <w:rFonts w:ascii="Courier New" w:cs="Courier New" w:eastAsia="Courier New" w:hAnsi="Courier New"/>
          <w:sz w:val="16"/>
          <w:szCs w:val="16"/>
          <w:color w:val="auto"/>
        </w:rPr>
        <w:t>I. FINANCIAL INFORMATION</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Condensed Balance Sheets - December 31, 1996 and</w:t>
      </w:r>
    </w:p>
    <w:p>
      <w:pPr>
        <w:jc w:val="right"/>
        <w:ind w:right="1879"/>
        <w:spacing w:after="0" w:line="238" w:lineRule="auto"/>
        <w:tabs>
          <w:tab w:leader="dot" w:pos="100" w:val="left"/>
        </w:tabs>
        <w:rPr>
          <w:sz w:val="20"/>
          <w:szCs w:val="20"/>
          <w:color w:val="auto"/>
        </w:rPr>
      </w:pPr>
      <w:r>
        <w:rPr>
          <w:rFonts w:ascii="Courier New" w:cs="Courier New" w:eastAsia="Courier New" w:hAnsi="Courier New"/>
          <w:sz w:val="18"/>
          <w:szCs w:val="18"/>
          <w:color w:val="auto"/>
        </w:rPr>
        <w:t>September 29, 1996</w:t>
      </w:r>
      <w:r>
        <w:rPr>
          <w:sz w:val="20"/>
          <w:szCs w:val="20"/>
          <w:color w:val="auto"/>
        </w:rPr>
        <w:tab/>
      </w:r>
      <w:r>
        <w:rPr>
          <w:rFonts w:ascii="Courier New" w:cs="Courier New" w:eastAsia="Courier New" w:hAnsi="Courier New"/>
          <w:sz w:val="18"/>
          <w:szCs w:val="18"/>
          <w:color w:val="auto"/>
        </w:rPr>
        <w:t>3</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Condensed Statements of Income - Three Months Ended</w:t>
      </w:r>
    </w:p>
    <w:p>
      <w:pPr>
        <w:jc w:val="right"/>
        <w:ind w:right="1879"/>
        <w:spacing w:after="0" w:line="238" w:lineRule="auto"/>
        <w:tabs>
          <w:tab w:leader="dot" w:pos="100" w:val="left"/>
        </w:tabs>
        <w:rPr>
          <w:sz w:val="20"/>
          <w:szCs w:val="20"/>
          <w:color w:val="auto"/>
        </w:rPr>
      </w:pPr>
      <w:r>
        <w:rPr>
          <w:rFonts w:ascii="Courier New" w:cs="Courier New" w:eastAsia="Courier New" w:hAnsi="Courier New"/>
          <w:sz w:val="18"/>
          <w:szCs w:val="18"/>
          <w:color w:val="auto"/>
        </w:rPr>
        <w:t>December 31, 1996 and 1995</w:t>
      </w:r>
      <w:r>
        <w:rPr>
          <w:sz w:val="20"/>
          <w:szCs w:val="20"/>
          <w:color w:val="auto"/>
        </w:rPr>
        <w:tab/>
      </w:r>
      <w:r>
        <w:rPr>
          <w:rFonts w:ascii="Courier New" w:cs="Courier New" w:eastAsia="Courier New" w:hAnsi="Courier New"/>
          <w:sz w:val="18"/>
          <w:szCs w:val="18"/>
          <w:color w:val="auto"/>
        </w:rPr>
        <w:t>4</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Condensed Statements of Cash Flows - Three Months</w:t>
      </w:r>
    </w:p>
    <w:p>
      <w:pPr>
        <w:jc w:val="right"/>
        <w:ind w:right="1879"/>
        <w:spacing w:after="0" w:line="238" w:lineRule="auto"/>
        <w:tabs>
          <w:tab w:leader="dot" w:pos="100" w:val="left"/>
        </w:tabs>
        <w:rPr>
          <w:sz w:val="20"/>
          <w:szCs w:val="20"/>
          <w:color w:val="auto"/>
        </w:rPr>
      </w:pPr>
      <w:r>
        <w:rPr>
          <w:rFonts w:ascii="Courier New" w:cs="Courier New" w:eastAsia="Courier New" w:hAnsi="Courier New"/>
          <w:sz w:val="18"/>
          <w:szCs w:val="18"/>
          <w:color w:val="auto"/>
        </w:rPr>
        <w:t>Ended December 31, 1996 and 1995</w:t>
      </w:r>
      <w:r>
        <w:rPr>
          <w:sz w:val="20"/>
          <w:szCs w:val="20"/>
          <w:color w:val="auto"/>
        </w:rPr>
        <w:tab/>
      </w: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right"/>
        <w:ind w:right="1879"/>
        <w:spacing w:after="0"/>
        <w:tabs>
          <w:tab w:leader="dot" w:pos="100" w:val="left"/>
        </w:tabs>
        <w:rPr>
          <w:sz w:val="20"/>
          <w:szCs w:val="20"/>
          <w:color w:val="auto"/>
        </w:rPr>
      </w:pPr>
      <w:r>
        <w:rPr>
          <w:rFonts w:ascii="Courier New" w:cs="Courier New" w:eastAsia="Courier New" w:hAnsi="Courier New"/>
          <w:sz w:val="18"/>
          <w:szCs w:val="18"/>
          <w:color w:val="auto"/>
        </w:rPr>
        <w:t>Notes to Consolidated Condensed Financial Statements</w:t>
      </w:r>
      <w:r>
        <w:rPr>
          <w:sz w:val="20"/>
          <w:szCs w:val="20"/>
          <w:color w:val="auto"/>
        </w:rPr>
        <w:tab/>
      </w: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w:t>
      </w:r>
    </w:p>
    <w:p>
      <w:pPr>
        <w:jc w:val="right"/>
        <w:ind w:right="1879"/>
        <w:spacing w:after="0"/>
        <w:tabs>
          <w:tab w:leader="dot" w:pos="300" w:val="left"/>
        </w:tabs>
        <w:rPr>
          <w:sz w:val="20"/>
          <w:szCs w:val="20"/>
          <w:color w:val="auto"/>
        </w:rPr>
      </w:pPr>
      <w:r>
        <w:rPr>
          <w:rFonts w:ascii="Courier New" w:cs="Courier New" w:eastAsia="Courier New" w:hAnsi="Courier New"/>
          <w:sz w:val="18"/>
          <w:szCs w:val="18"/>
          <w:color w:val="auto"/>
        </w:rPr>
        <w:t>and Results of Operations</w:t>
      </w:r>
      <w:r>
        <w:rPr>
          <w:sz w:val="20"/>
          <w:szCs w:val="20"/>
          <w:color w:val="auto"/>
        </w:rPr>
        <w:tab/>
      </w:r>
      <w:r>
        <w:rPr>
          <w:rFonts w:ascii="Courier New" w:cs="Courier New" w:eastAsia="Courier New" w:hAnsi="Courier New"/>
          <w:sz w:val="16"/>
          <w:szCs w:val="16"/>
          <w:color w:val="auto"/>
        </w:rPr>
        <w:t>7-8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Item 6.</w:t>
        <w:tab/>
        <w:t>Exhibits and Reports on Form 8-K</w:t>
      </w:r>
      <w:r>
        <w:rPr>
          <w:sz w:val="20"/>
          <w:szCs w:val="20"/>
          <w:color w:val="auto"/>
        </w:rPr>
        <w:tab/>
      </w:r>
      <w:r>
        <w:rPr>
          <w:rFonts w:ascii="Courier New" w:cs="Courier New" w:eastAsia="Courier New" w:hAnsi="Courier New"/>
          <w:sz w:val="18"/>
          <w:szCs w:val="18"/>
          <w:color w:val="auto"/>
        </w:rPr>
        <w:t>9</w:t>
      </w:r>
    </w:p>
    <w:p>
      <w:pPr>
        <w:spacing w:after="0" w:line="201" w:lineRule="exact"/>
        <w:rPr>
          <w:sz w:val="20"/>
          <w:szCs w:val="20"/>
          <w:color w:val="auto"/>
        </w:rPr>
      </w:pP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Exhibit Index</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Financial Data Schedule</w:t>
      </w:r>
      <w:r>
        <w:rPr>
          <w:sz w:val="20"/>
          <w:szCs w:val="20"/>
          <w:color w:val="auto"/>
        </w:rPr>
        <w:tab/>
      </w: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2960"/>
        <w:spacing w:after="0"/>
        <w:tabs>
          <w:tab w:leader="none" w:pos="388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4"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220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2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December 31, 1996</w:t>
            </w:r>
          </w:p>
        </w:tc>
        <w:tc>
          <w:tcPr>
            <w:tcW w:w="24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September 29, 1996</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2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(Derived from Audited</w:t>
            </w:r>
          </w:p>
        </w:tc>
      </w:tr>
      <w:tr>
        <w:trPr>
          <w:trHeight w:val="203"/>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financial statements)</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7,269,494</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8,932,125</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Investments (fair value approximates cost) ................</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10,624,077</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10,504,603</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receivable-net....................................</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9,762,299</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9,740,285</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receivable...........................................</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150,040</w:t>
            </w:r>
          </w:p>
        </w:tc>
        <w:tc>
          <w:tcPr>
            <w:tcW w:w="520" w:type="dxa"/>
            <w:vAlign w:val="bottom"/>
          </w:tcPr>
          <w:p>
            <w:pPr>
              <w:spacing w:after="0"/>
              <w:rPr>
                <w:sz w:val="17"/>
                <w:szCs w:val="17"/>
                <w:color w:val="auto"/>
              </w:rPr>
            </w:pPr>
          </w:p>
        </w:tc>
        <w:tc>
          <w:tcPr>
            <w:tcW w:w="19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170,988</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8,356,680</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8,584,034</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1,156,080</w:t>
            </w:r>
          </w:p>
        </w:tc>
        <w:tc>
          <w:tcPr>
            <w:tcW w:w="520" w:type="dxa"/>
            <w:vAlign w:val="bottom"/>
          </w:tcPr>
          <w:p>
            <w:pPr>
              <w:spacing w:after="0"/>
              <w:rPr>
                <w:sz w:val="17"/>
                <w:szCs w:val="17"/>
                <w:color w:val="auto"/>
              </w:rPr>
            </w:pPr>
          </w:p>
        </w:tc>
        <w:tc>
          <w:tcPr>
            <w:tcW w:w="19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924,457</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37,318,670</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38,856,492</w:t>
            </w:r>
          </w:p>
        </w:tc>
      </w:tr>
      <w:tr>
        <w:trPr>
          <w:trHeight w:val="405"/>
        </w:trPr>
        <w:tc>
          <w:tcPr>
            <w:tcW w:w="6700" w:type="dxa"/>
            <w:vAlign w:val="bottom"/>
          </w:tcPr>
          <w:p>
            <w:pPr>
              <w:jc w:val="right"/>
              <w:spacing w:after="0"/>
              <w:rPr>
                <w:sz w:val="20"/>
                <w:szCs w:val="20"/>
                <w:color w:val="auto"/>
              </w:rPr>
            </w:pPr>
            <w:r>
              <w:rPr>
                <w:rFonts w:ascii="Courier New" w:cs="Courier New" w:eastAsia="Courier New" w:hAnsi="Courier New"/>
                <w:sz w:val="18"/>
                <w:szCs w:val="18"/>
                <w:color w:val="auto"/>
                <w:w w:val="97"/>
              </w:rPr>
              <w:t>Property, plant and equipment-net..............................</w:t>
            </w:r>
          </w:p>
        </w:tc>
        <w:tc>
          <w:tcPr>
            <w:tcW w:w="36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13,350,852</w:t>
            </w:r>
          </w:p>
        </w:tc>
        <w:tc>
          <w:tcPr>
            <w:tcW w:w="520" w:type="dxa"/>
            <w:vAlign w:val="bottom"/>
          </w:tcPr>
          <w:p>
            <w:pPr>
              <w:spacing w:after="0"/>
              <w:rPr>
                <w:sz w:val="24"/>
                <w:szCs w:val="24"/>
                <w:color w:val="auto"/>
              </w:rPr>
            </w:pPr>
          </w:p>
        </w:tc>
        <w:tc>
          <w:tcPr>
            <w:tcW w:w="19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13,187,678</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Notes receivable-non current...................................</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1,797,706</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1,797,707</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2,649,101</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2,645,479</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ind w:right="5652"/>
              <w:spacing w:after="0" w:line="203" w:lineRule="exact"/>
              <w:rPr>
                <w:sz w:val="20"/>
                <w:szCs w:val="20"/>
                <w:color w:val="auto"/>
              </w:rPr>
            </w:pPr>
            <w:r>
              <w:rPr>
                <w:rFonts w:ascii="Courier New" w:cs="Courier New" w:eastAsia="Courier New" w:hAnsi="Courier New"/>
                <w:sz w:val="18"/>
                <w:szCs w:val="18"/>
                <w:color w:val="auto"/>
              </w:rPr>
              <w:t>Total</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55,116,329</w:t>
            </w:r>
          </w:p>
        </w:tc>
        <w:tc>
          <w:tcPr>
            <w:tcW w:w="24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$ 56,487,356</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4,883,806</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6,709,434</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59,928</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56,008</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4,761,136</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5,707,529</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9,704,870</w:t>
            </w:r>
          </w:p>
        </w:tc>
        <w:tc>
          <w:tcPr>
            <w:tcW w:w="520" w:type="dxa"/>
            <w:vAlign w:val="bottom"/>
          </w:tcPr>
          <w:p>
            <w:pPr>
              <w:spacing w:after="0"/>
              <w:rPr>
                <w:sz w:val="17"/>
                <w:szCs w:val="17"/>
                <w:color w:val="auto"/>
              </w:rPr>
            </w:pPr>
          </w:p>
        </w:tc>
        <w:tc>
          <w:tcPr>
            <w:tcW w:w="1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12,472,971</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Long term debt.................................................</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512,525</w:t>
            </w:r>
          </w:p>
        </w:tc>
        <w:tc>
          <w:tcPr>
            <w:tcW w:w="520" w:type="dxa"/>
            <w:vAlign w:val="bottom"/>
          </w:tcPr>
          <w:p>
            <w:pPr>
              <w:spacing w:after="0"/>
              <w:rPr>
                <w:sz w:val="17"/>
                <w:szCs w:val="17"/>
                <w:color w:val="auto"/>
              </w:rPr>
            </w:pPr>
          </w:p>
        </w:tc>
        <w:tc>
          <w:tcPr>
            <w:tcW w:w="19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572,453</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428,300</w:t>
            </w:r>
          </w:p>
        </w:tc>
        <w:tc>
          <w:tcPr>
            <w:tcW w:w="520" w:type="dxa"/>
            <w:vAlign w:val="bottom"/>
          </w:tcPr>
          <w:p>
            <w:pPr>
              <w:spacing w:after="0"/>
              <w:rPr>
                <w:sz w:val="17"/>
                <w:szCs w:val="17"/>
                <w:color w:val="auto"/>
              </w:rPr>
            </w:pPr>
          </w:p>
        </w:tc>
        <w:tc>
          <w:tcPr>
            <w:tcW w:w="19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426,800</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6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Common stock, par value $.05 per share; issued</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6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outstanding, 11,051,690 shares and</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11,051,690 shares respectively.......................</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552,585</w:t>
            </w:r>
          </w:p>
        </w:tc>
        <w:tc>
          <w:tcPr>
            <w:tcW w:w="52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552,585</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38,679,630</w:t>
            </w:r>
          </w:p>
        </w:tc>
        <w:tc>
          <w:tcPr>
            <w:tcW w:w="52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38,679,630</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5,238,419</w:t>
            </w:r>
          </w:p>
        </w:tc>
        <w:tc>
          <w:tcPr>
            <w:tcW w:w="520" w:type="dxa"/>
            <w:vAlign w:val="bottom"/>
          </w:tcPr>
          <w:p>
            <w:pPr>
              <w:spacing w:after="0"/>
              <w:rPr>
                <w:sz w:val="17"/>
                <w:szCs w:val="17"/>
                <w:color w:val="auto"/>
              </w:rPr>
            </w:pPr>
          </w:p>
        </w:tc>
        <w:tc>
          <w:tcPr>
            <w:tcW w:w="19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3,782,917</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44,470,634</w:t>
            </w:r>
          </w:p>
        </w:tc>
        <w:tc>
          <w:tcPr>
            <w:tcW w:w="52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43,015,132</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jc w:val="right"/>
              <w:ind w:right="3972"/>
              <w:spacing w:after="0" w:line="203" w:lineRule="exact"/>
              <w:rPr>
                <w:sz w:val="20"/>
                <w:szCs w:val="20"/>
                <w:color w:val="auto"/>
              </w:rPr>
            </w:pPr>
            <w:r>
              <w:rPr>
                <w:rFonts w:ascii="Courier New" w:cs="Courier New" w:eastAsia="Courier New" w:hAnsi="Courier New"/>
                <w:sz w:val="18"/>
                <w:szCs w:val="18"/>
                <w:color w:val="auto"/>
              </w:rPr>
              <w:t>Total</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55,116,329</w:t>
            </w:r>
          </w:p>
        </w:tc>
        <w:tc>
          <w:tcPr>
            <w:tcW w:w="52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$56,487,356</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70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180"/>
          </w:cols>
          <w:pgMar w:left="240" w:top="717" w:right="479" w:bottom="1440" w:gutter="0" w:footer="0" w:header="0"/>
        </w:sectPr>
      </w:pPr>
    </w:p>
    <w:bookmarkStart w:id="3" w:name="page4"/>
    <w:bookmarkEnd w:id="3"/>
    <w:p>
      <w:pPr>
        <w:jc w:val="center"/>
        <w:ind w:right="1239"/>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1239"/>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10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020" w:type="dxa"/>
            <w:vAlign w:val="bottom"/>
          </w:tcPr>
          <w:p>
            <w:pPr>
              <w:spacing w:after="0"/>
              <w:rPr>
                <w:sz w:val="17"/>
                <w:szCs w:val="17"/>
                <w:color w:val="auto"/>
              </w:rPr>
            </w:pPr>
          </w:p>
        </w:tc>
        <w:tc>
          <w:tcPr>
            <w:tcW w:w="3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020" w:type="dxa"/>
            <w:vAlign w:val="bottom"/>
          </w:tcPr>
          <w:p>
            <w:pPr>
              <w:spacing w:after="0"/>
              <w:rPr>
                <w:sz w:val="17"/>
                <w:szCs w:val="17"/>
                <w:color w:val="auto"/>
              </w:rPr>
            </w:pPr>
          </w:p>
        </w:tc>
        <w:tc>
          <w:tcPr>
            <w:tcW w:w="31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$19,936,058</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$17,422,984</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7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Cost of sales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15,771,082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13,659,310</w:t>
            </w: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2,112,200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1,961,912</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17,883,282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15,621,222</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2,052,776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1,801,762</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(deductions):</w:t>
            </w:r>
          </w:p>
        </w:tc>
        <w:tc>
          <w:tcPr>
            <w:tcW w:w="17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Interest income</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262,181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258,500</w:t>
            </w: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(12,823)</w:t>
            </w: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Miscellaneous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82,888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29,073</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income (deductions)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333,226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274,750</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2,386,002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2,076,512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930,500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834,800</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$ 1,455,502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$ 1,241,712</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17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11,051,690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11,051,690</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239"/>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123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700" w:type="dxa"/>
            <w:vAlign w:val="bottom"/>
          </w:tcPr>
          <w:p>
            <w:pPr>
              <w:spacing w:after="0"/>
              <w:rPr>
                <w:sz w:val="17"/>
                <w:szCs w:val="17"/>
                <w:color w:val="auto"/>
              </w:rPr>
            </w:pPr>
          </w:p>
        </w:tc>
        <w:tc>
          <w:tcPr>
            <w:tcW w:w="284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1,455,502</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$ 1,241,712</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384,600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340,800</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16,500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Other...............................................</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(19,821)</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(19,659)</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Changes in certain current assets and liabilities...</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(1,929,169)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(1,096,417)</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(92,388)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466,436</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Additions to property, plant and equipment..........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(531,574)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(1,355,266)</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Purchases of investments............................</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(119,474)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(97,557)</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(651,048)</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(1,452,823)</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Cash dividends paid.................................</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(884,135)</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(736,804)</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Debt repayment......................................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(56,008)</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(52,344)</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Payments received on notes receivable...............</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20,948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(919,195)</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(769,148)</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0"/>
                <w:szCs w:val="20"/>
                <w:color w:val="auto"/>
              </w:rPr>
            </w:pPr>
            <w:r>
              <w:rPr>
                <w:rFonts w:ascii="Courier New" w:cs="Courier New" w:eastAsia="Courier New" w:hAnsi="Courier New"/>
                <w:sz w:val="18"/>
                <w:szCs w:val="18"/>
                <w:color w:val="auto"/>
              </w:rPr>
              <w:t>DECREASE IN CASH AND CASH EQUIVALENTS</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(1,662,631)</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(1,755,535)</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 OF YEAR</w:t>
            </w:r>
          </w:p>
        </w:tc>
        <w:tc>
          <w:tcPr>
            <w:tcW w:w="20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8,932,125</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9,906,107</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7,269,494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$ 8,150,572</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 OF CASH FLOW</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w w:val="97"/>
              </w:rPr>
              <w:t>Cash paid for interest..............................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46,895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50,559</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Cash paid for income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195,500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187,333</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5" w:name="page6"/>
    <w:bookmarkEnd w:id="5"/>
    <w:p>
      <w:pPr>
        <w:ind w:left="2440"/>
        <w:spacing w:after="0"/>
        <w:rPr>
          <w:sz w:val="20"/>
          <w:szCs w:val="20"/>
          <w:color w:val="auto"/>
        </w:rPr>
      </w:pPr>
      <w:r>
        <w:rPr>
          <w:rFonts w:ascii="Courier New" w:cs="Courier New" w:eastAsia="Courier New" w:hAnsi="Courier New"/>
          <w:sz w:val="18"/>
          <w:szCs w:val="18"/>
          <w:color w:val="auto"/>
        </w:rPr>
        <w:t>HAWKINS CHEMICAL,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8"/>
        <w:spacing w:after="0" w:line="270"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29, 1996,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policies followed by the Company are set forth in Note 1 to the Company's financial statements in the 1996 Hawkins Chemical, Inc. Annual Report which is incorporated by reference to Form 10-K filed with the Commission on December 30, 1996.</w:t>
      </w:r>
    </w:p>
    <w:p>
      <w:pPr>
        <w:spacing w:after="0" w:line="207" w:lineRule="exact"/>
        <w:rPr>
          <w:sz w:val="20"/>
          <w:szCs w:val="20"/>
          <w:color w:val="auto"/>
        </w:rPr>
      </w:pPr>
    </w:p>
    <w:p>
      <w:pPr>
        <w:ind w:right="2099" w:firstLine="8"/>
        <w:spacing w:after="0" w:line="29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December 31, 1996 are not necessarily indicative of the results that may be expected for the full year.</w:t>
      </w:r>
    </w:p>
    <w:p>
      <w:pPr>
        <w:spacing w:after="0" w:line="169"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principally valued by the LIFO method, are less than current cost by approximately $1,401,127 at December 31, 1996. Inventory consists principally of finished goods. Inventory quantities fluctuate during the year. No material amounts of interim liquidation of inventory quantities have occurred that are not expected to be replaced by year-end.</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are based upon the weighted average number of shares outstanding after giving retroactive effect to a 5% stock dividend declared February 7, 1996 to shareholders of record at the close of business on March 29,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6" w:name="page7"/>
    <w:bookmarkEnd w:id="6"/>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Net sales increased $2,513,074, or 14.4%, in the first quarter of this fiscal year as compared to the same quarter a year ago. This increase is primarily due to volume increases in all of the Company's divisions and subsidiaries.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gross margin, as a percentage of net sales, for the first quarter of fiscal 1997 was 20.9% compared to 21.6% for the same quarter one year ago. This decrease is due to a slight decrease in the profit margin of a single, large-volume product and to increased costs of operations. The Company has generally been able to, and expects to continue to, adjust its selling prices as the cost of materials and other expenses change, thereby maintaining relatively stable gross margins.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percentage of net sales, for the first quarter of fiscal 1997 were 10.6% compared to 11.3% for the same quarter one year ago. Most of the expenses in this category are fixed, with the remaining expenses fluctuating only slightly with net sales.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Income from operations increased $251,014, or 13.9%, in the first quarter of fiscal 1997, compared to fiscal 1996. This increase is primarily attributable to the increase in net sales, partially offset by a decrease in the gross margin.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income increased $3,681, or 1.4%, compared to the same period one year ago. This increase is due to an increase in the amount of cash available for investments. Interest expense decreased slightly due to the decline in long-term debt.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For the first quarter ended December 31, 1996, cash flows used in operations were $92,388 compared to cash provided by operations of $466,436 for the same period one year ago. This is due mainly to decreases in certain current assets and liability accounts discussed below. During the three months ended December 31, 1996, the Company invested $531,544 in property and equipment additions and added $119,474 to investments. The reason for the decrease in capital expenditures this year as compared to the same quarter one year ago was due</w:t>
      </w:r>
    </w:p>
    <w:p>
      <w:pPr>
        <w:spacing w:after="0" w:line="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to completing the construction of additional warehouse space at the Minneapolis location and additional storage capacity at the St. Paul River Terminal.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payable and inventories decreased $1,825,628 and $227,354, respectively during the first three months of fiscal 1997. A decrease in these accounts is typical for the first quarter of our fiscal year. Other current assets increased due to payments of prepaid expenses that will be charged to the remaining quarters of this fiscal year. The Company did not issue any securities during the quarter ended December 31, 1996.</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the Company in a position to issue both debt and equity securities on favorable terms.</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low-risk investment contracts with highly rated, stable insurance companies, and marketable securities consisting of investment grade municipal securities, all of which are carried at fair value which approximates cost. All cash equivalents and investments are highly liquid and are available upon demand with a minor penalty.</w:t>
      </w:r>
    </w:p>
    <w:p>
      <w:pPr>
        <w:spacing w:after="0" w:line="21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three months of fiscal 1997, or are expected to materially affect future periods, nor is management aware of other matters not affecting this period that are expected to materially affect future periods.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42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Exhibit No.</w:t>
            </w:r>
          </w:p>
        </w:tc>
        <w:tc>
          <w:tcPr>
            <w:tcW w:w="6440" w:type="dxa"/>
            <w:vAlign w:val="bottom"/>
          </w:tcPr>
          <w:p>
            <w:pPr>
              <w:ind w:left="1680"/>
              <w:spacing w:after="0"/>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3.1</w:t>
            </w:r>
          </w:p>
        </w:tc>
        <w:tc>
          <w:tcPr>
            <w:tcW w:w="6440" w:type="dxa"/>
            <w:vAlign w:val="bottom"/>
          </w:tcPr>
          <w:p>
            <w:pPr>
              <w:ind w:left="100"/>
              <w:spacing w:after="0"/>
              <w:rPr>
                <w:sz w:val="20"/>
                <w:szCs w:val="20"/>
                <w:color w:val="auto"/>
              </w:rPr>
            </w:pPr>
            <w:r>
              <w:rPr>
                <w:rFonts w:ascii="Courier New" w:cs="Courier New" w:eastAsia="Courier New" w:hAnsi="Courier New"/>
                <w:sz w:val="18"/>
                <w:szCs w:val="18"/>
                <w:color w:val="auto"/>
              </w:rPr>
              <w:t>Amended and Second Restated Articles of Incorporation as</w:t>
            </w:r>
          </w:p>
        </w:tc>
      </w:tr>
      <w:tr>
        <w:trPr>
          <w:trHeight w:val="203"/>
        </w:trPr>
        <w:tc>
          <w:tcPr>
            <w:tcW w:w="1260" w:type="dxa"/>
            <w:vAlign w:val="bottom"/>
          </w:tcPr>
          <w:p>
            <w:pPr>
              <w:spacing w:after="0"/>
              <w:rPr>
                <w:sz w:val="17"/>
                <w:szCs w:val="17"/>
                <w:color w:val="auto"/>
              </w:rPr>
            </w:pP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amended through February 28, 1989 (Incorporated by reference</w:t>
            </w:r>
          </w:p>
        </w:tc>
      </w:tr>
      <w:tr>
        <w:trPr>
          <w:trHeight w:val="203"/>
        </w:trPr>
        <w:tc>
          <w:tcPr>
            <w:tcW w:w="1260" w:type="dxa"/>
            <w:vAlign w:val="bottom"/>
          </w:tcPr>
          <w:p>
            <w:pPr>
              <w:spacing w:after="0"/>
              <w:rPr>
                <w:sz w:val="17"/>
                <w:szCs w:val="17"/>
                <w:color w:val="auto"/>
              </w:rPr>
            </w:pP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Exhibit 3D to the Registrant's Quarterly Report on Form</w:t>
            </w:r>
          </w:p>
        </w:tc>
      </w:tr>
      <w:tr>
        <w:trPr>
          <w:trHeight w:val="203"/>
        </w:trPr>
        <w:tc>
          <w:tcPr>
            <w:tcW w:w="1260" w:type="dxa"/>
            <w:vAlign w:val="bottom"/>
          </w:tcPr>
          <w:p>
            <w:pPr>
              <w:spacing w:after="0"/>
              <w:rPr>
                <w:sz w:val="17"/>
                <w:szCs w:val="17"/>
                <w:color w:val="auto"/>
              </w:rPr>
            </w:pP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10-Q for the quarter ended March 31, 1989).</w:t>
            </w:r>
          </w:p>
        </w:tc>
      </w:tr>
      <w:tr>
        <w:trPr>
          <w:trHeight w:val="405"/>
        </w:trPr>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3.2</w:t>
            </w:r>
          </w:p>
        </w:tc>
        <w:tc>
          <w:tcPr>
            <w:tcW w:w="6440" w:type="dxa"/>
            <w:vAlign w:val="bottom"/>
          </w:tcPr>
          <w:p>
            <w:pPr>
              <w:ind w:left="100"/>
              <w:spacing w:after="0"/>
              <w:rPr>
                <w:sz w:val="20"/>
                <w:szCs w:val="20"/>
                <w:color w:val="auto"/>
              </w:rPr>
            </w:pPr>
            <w:r>
              <w:rPr>
                <w:rFonts w:ascii="Courier New" w:cs="Courier New" w:eastAsia="Courier New" w:hAnsi="Courier New"/>
                <w:sz w:val="18"/>
                <w:szCs w:val="18"/>
                <w:color w:val="auto"/>
              </w:rPr>
              <w:t>Second Amended and Superseding By-Laws as amended through</w:t>
            </w:r>
          </w:p>
        </w:tc>
      </w:tr>
      <w:tr>
        <w:trPr>
          <w:trHeight w:val="203"/>
        </w:trPr>
        <w:tc>
          <w:tcPr>
            <w:tcW w:w="1260" w:type="dxa"/>
            <w:vAlign w:val="bottom"/>
          </w:tcPr>
          <w:p>
            <w:pPr>
              <w:spacing w:after="0"/>
              <w:rPr>
                <w:sz w:val="17"/>
                <w:szCs w:val="17"/>
                <w:color w:val="auto"/>
              </w:rPr>
            </w:pP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February 15, 1995 (incorporated by reference to Exhibit 3.2</w:t>
            </w:r>
          </w:p>
        </w:tc>
      </w:tr>
      <w:tr>
        <w:trPr>
          <w:trHeight w:val="203"/>
        </w:trPr>
        <w:tc>
          <w:tcPr>
            <w:tcW w:w="1260" w:type="dxa"/>
            <w:vAlign w:val="bottom"/>
          </w:tcPr>
          <w:p>
            <w:pPr>
              <w:spacing w:after="0"/>
              <w:rPr>
                <w:sz w:val="17"/>
                <w:szCs w:val="17"/>
                <w:color w:val="auto"/>
              </w:rPr>
            </w:pP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to the Registrant's Annual Report on Form 10-K for the year</w:t>
            </w:r>
          </w:p>
        </w:tc>
      </w:tr>
      <w:tr>
        <w:trPr>
          <w:trHeight w:val="203"/>
        </w:trPr>
        <w:tc>
          <w:tcPr>
            <w:tcW w:w="1260" w:type="dxa"/>
            <w:vAlign w:val="bottom"/>
          </w:tcPr>
          <w:p>
            <w:pPr>
              <w:spacing w:after="0"/>
              <w:rPr>
                <w:sz w:val="17"/>
                <w:szCs w:val="17"/>
                <w:color w:val="auto"/>
              </w:rPr>
            </w:pPr>
          </w:p>
        </w:tc>
        <w:tc>
          <w:tcPr>
            <w:tcW w:w="64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October 1, 1995).</w:t>
            </w:r>
          </w:p>
        </w:tc>
      </w:tr>
    </w:tbl>
    <w:p>
      <w:pPr>
        <w:spacing w:after="0" w:line="201" w:lineRule="exact"/>
        <w:rPr>
          <w:sz w:val="20"/>
          <w:szCs w:val="20"/>
          <w:color w:val="auto"/>
        </w:rPr>
      </w:pPr>
    </w:p>
    <w:p>
      <w:pPr>
        <w:ind w:left="2000" w:hanging="1044"/>
        <w:spacing w:after="0"/>
        <w:tabs>
          <w:tab w:leader="none" w:pos="20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Exhibits 3.1 and 3.2 above.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r>
        <w:rPr>
          <w:rFonts w:ascii="Courier New" w:cs="Courier New" w:eastAsia="Courier New" w:hAnsi="Courier New"/>
          <w:sz w:val="16"/>
          <w:szCs w:val="16"/>
          <w:color w:val="auto"/>
        </w:rPr>
        <w:t>Financial Data Schedule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42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 December 31, 1996.</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spacing w:after="0" w:line="204" w:lineRule="exact"/>
        <w:rPr>
          <w:sz w:val="20"/>
          <w:szCs w:val="20"/>
          <w:color w:val="auto"/>
        </w:rPr>
      </w:pPr>
    </w:p>
    <w:p>
      <w:pPr>
        <w:jc w:val="center"/>
        <w:ind w:left="5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Howard M. Hawkins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Howard M. Hawkins, Treasurer,</w:t>
      </w:r>
    </w:p>
    <w:p>
      <w:pPr>
        <w:ind w:left="4120"/>
        <w:spacing w:after="0" w:line="237" w:lineRule="auto"/>
        <w:rPr>
          <w:sz w:val="20"/>
          <w:szCs w:val="20"/>
          <w:color w:val="auto"/>
        </w:rPr>
      </w:pPr>
      <w:r>
        <w:rPr>
          <w:rFonts w:ascii="Courier New" w:cs="Courier New" w:eastAsia="Courier New" w:hAnsi="Courier New"/>
          <w:sz w:val="18"/>
          <w:szCs w:val="18"/>
          <w:color w:val="auto"/>
        </w:rPr>
        <w:t>Chief Financial and Accounting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1997</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exhibits are included with this Quarterly Report on Form 10-Q (or incorporated by reference) as required by Item 601 of Regulation S-K.</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320" w:type="dxa"/>
            <w:vAlign w:val="bottom"/>
          </w:tcPr>
          <w:p>
            <w:pPr>
              <w:ind w:left="1200"/>
              <w:spacing w:after="0"/>
              <w:rPr>
                <w:sz w:val="20"/>
                <w:szCs w:val="20"/>
                <w:color w:val="auto"/>
              </w:rPr>
            </w:pPr>
            <w:r>
              <w:rPr>
                <w:rFonts w:ascii="Courier New" w:cs="Courier New" w:eastAsia="Courier New" w:hAnsi="Courier New"/>
                <w:sz w:val="18"/>
                <w:szCs w:val="18"/>
                <w:color w:val="auto"/>
              </w:rPr>
              <w:t>Description of Exhibit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Page No.</w:t>
            </w: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3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3.1</w:t>
            </w:r>
          </w:p>
        </w:tc>
        <w:tc>
          <w:tcPr>
            <w:tcW w:w="5320" w:type="dxa"/>
            <w:vAlign w:val="bottom"/>
          </w:tcPr>
          <w:p>
            <w:pPr>
              <w:ind w:left="140"/>
              <w:spacing w:after="0"/>
              <w:rPr>
                <w:sz w:val="20"/>
                <w:szCs w:val="20"/>
                <w:color w:val="auto"/>
              </w:rPr>
            </w:pPr>
            <w:r>
              <w:rPr>
                <w:rFonts w:ascii="Courier New" w:cs="Courier New" w:eastAsia="Courier New" w:hAnsi="Courier New"/>
                <w:sz w:val="18"/>
                <w:szCs w:val="18"/>
                <w:color w:val="auto"/>
              </w:rPr>
              <w:t>Amended and Second Restated Articles of</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w:t>
            </w: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Incorporation as amended through February 28,</w:t>
            </w:r>
          </w:p>
        </w:tc>
        <w:tc>
          <w:tcPr>
            <w:tcW w:w="10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1989 (Incorporated by reference to Exhibit 3D</w:t>
            </w:r>
          </w:p>
        </w:tc>
        <w:tc>
          <w:tcPr>
            <w:tcW w:w="10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to the Registrant's Quarterly Report on</w:t>
            </w:r>
          </w:p>
        </w:tc>
        <w:tc>
          <w:tcPr>
            <w:tcW w:w="10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Form 10-Q for the quarter ended March 31, 1989).</w:t>
            </w:r>
          </w:p>
        </w:tc>
        <w:tc>
          <w:tcPr>
            <w:tcW w:w="1040" w:type="dxa"/>
            <w:vAlign w:val="bottom"/>
          </w:tcPr>
          <w:p>
            <w:pPr>
              <w:spacing w:after="0"/>
              <w:rPr>
                <w:sz w:val="17"/>
                <w:szCs w:val="17"/>
                <w:color w:val="auto"/>
              </w:rPr>
            </w:pPr>
          </w:p>
        </w:tc>
      </w:tr>
      <w:tr>
        <w:trPr>
          <w:trHeight w:val="405"/>
        </w:trPr>
        <w:tc>
          <w:tcPr>
            <w:tcW w:w="13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3.2</w:t>
            </w:r>
          </w:p>
        </w:tc>
        <w:tc>
          <w:tcPr>
            <w:tcW w:w="5320" w:type="dxa"/>
            <w:vAlign w:val="bottom"/>
          </w:tcPr>
          <w:p>
            <w:pPr>
              <w:ind w:left="140"/>
              <w:spacing w:after="0"/>
              <w:rPr>
                <w:sz w:val="20"/>
                <w:szCs w:val="20"/>
                <w:color w:val="auto"/>
              </w:rPr>
            </w:pPr>
            <w:r>
              <w:rPr>
                <w:rFonts w:ascii="Courier New" w:cs="Courier New" w:eastAsia="Courier New" w:hAnsi="Courier New"/>
                <w:sz w:val="18"/>
                <w:szCs w:val="18"/>
                <w:color w:val="auto"/>
              </w:rPr>
              <w:t>Second Amended and Superseding By-Laws as</w:t>
            </w:r>
          </w:p>
        </w:tc>
        <w:tc>
          <w:tcPr>
            <w:tcW w:w="104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amended through February 15, 1995 (incorporated</w:t>
            </w:r>
          </w:p>
        </w:tc>
        <w:tc>
          <w:tcPr>
            <w:tcW w:w="10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by reference to Exhibit 3.2 to the Registrant's</w:t>
            </w:r>
          </w:p>
        </w:tc>
        <w:tc>
          <w:tcPr>
            <w:tcW w:w="10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Annual Report on Form 10-K for the year ended</w:t>
            </w:r>
          </w:p>
        </w:tc>
        <w:tc>
          <w:tcPr>
            <w:tcW w:w="104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53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October 1, 1995).</w:t>
            </w:r>
          </w:p>
        </w:tc>
        <w:tc>
          <w:tcPr>
            <w:tcW w:w="1040" w:type="dxa"/>
            <w:vAlign w:val="bottom"/>
          </w:tcPr>
          <w:p>
            <w:pPr>
              <w:spacing w:after="0"/>
              <w:rPr>
                <w:sz w:val="17"/>
                <w:szCs w:val="17"/>
                <w:color w:val="auto"/>
              </w:rPr>
            </w:pPr>
          </w:p>
        </w:tc>
      </w:tr>
    </w:tbl>
    <w:p>
      <w:pPr>
        <w:spacing w:after="0" w:line="201" w:lineRule="exact"/>
        <w:rPr>
          <w:sz w:val="20"/>
          <w:szCs w:val="20"/>
          <w:color w:val="auto"/>
        </w:rPr>
      </w:pPr>
    </w:p>
    <w:p>
      <w:pPr>
        <w:ind w:left="2000" w:hanging="1044"/>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Exhibits 3.1 and 3.2 above.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2"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SEP-28-1997</w:t>
      </w:r>
    </w:p>
    <w:p>
      <w:pPr>
        <w:ind w:left="2940"/>
        <w:spacing w:after="0"/>
        <w:rPr>
          <w:sz w:val="20"/>
          <w:szCs w:val="20"/>
          <w:color w:val="auto"/>
        </w:rPr>
      </w:pPr>
      <w:r>
        <w:rPr>
          <w:rFonts w:ascii="Courier New" w:cs="Courier New" w:eastAsia="Courier New" w:hAnsi="Courier New"/>
          <w:sz w:val="18"/>
          <w:szCs w:val="18"/>
          <w:color w:val="auto"/>
        </w:rPr>
        <w:t>SEP-30-1996</w:t>
      </w:r>
    </w:p>
    <w:p>
      <w:pPr>
        <w:ind w:left="3160"/>
        <w:spacing w:after="0" w:line="237" w:lineRule="auto"/>
        <w:rPr>
          <w:sz w:val="20"/>
          <w:szCs w:val="20"/>
          <w:color w:val="auto"/>
        </w:rPr>
      </w:pPr>
      <w:r>
        <w:rPr>
          <w:rFonts w:ascii="Courier New" w:cs="Courier New" w:eastAsia="Courier New" w:hAnsi="Courier New"/>
          <w:sz w:val="18"/>
          <w:szCs w:val="18"/>
          <w:color w:val="auto"/>
        </w:rPr>
        <w:t>DEC-31-1996</w:t>
      </w:r>
    </w:p>
    <w:p>
      <w:pPr>
        <w:ind w:left="4000"/>
        <w:spacing w:after="0" w:line="238" w:lineRule="auto"/>
        <w:rPr>
          <w:sz w:val="20"/>
          <w:szCs w:val="20"/>
          <w:color w:val="auto"/>
        </w:rPr>
      </w:pPr>
      <w:r>
        <w:rPr>
          <w:rFonts w:ascii="Courier New" w:cs="Courier New" w:eastAsia="Courier New" w:hAnsi="Courier New"/>
          <w:sz w:val="18"/>
          <w:szCs w:val="18"/>
          <w:color w:val="auto"/>
        </w:rPr>
        <w:t>7,269,494</w:t>
      </w:r>
    </w:p>
    <w:p>
      <w:pPr>
        <w:ind w:left="3260"/>
        <w:spacing w:after="0"/>
        <w:rPr>
          <w:sz w:val="20"/>
          <w:szCs w:val="20"/>
          <w:color w:val="auto"/>
        </w:rPr>
      </w:pPr>
      <w:r>
        <w:rPr>
          <w:rFonts w:ascii="Courier New" w:cs="Courier New" w:eastAsia="Courier New" w:hAnsi="Courier New"/>
          <w:sz w:val="18"/>
          <w:szCs w:val="18"/>
          <w:color w:val="auto"/>
        </w:rPr>
        <w:t>10,624,077</w:t>
      </w:r>
    </w:p>
    <w:p>
      <w:pPr>
        <w:ind w:left="3260"/>
        <w:spacing w:after="0" w:line="237" w:lineRule="auto"/>
        <w:rPr>
          <w:sz w:val="20"/>
          <w:szCs w:val="20"/>
          <w:color w:val="auto"/>
        </w:rPr>
      </w:pPr>
      <w:r>
        <w:rPr>
          <w:rFonts w:ascii="Courier New" w:cs="Courier New" w:eastAsia="Courier New" w:hAnsi="Courier New"/>
          <w:sz w:val="18"/>
          <w:szCs w:val="18"/>
          <w:color w:val="auto"/>
        </w:rPr>
        <w:t>9,762,299</w:t>
      </w:r>
    </w:p>
    <w:p>
      <w:pPr>
        <w:ind w:left="420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8,356,680</w:t>
      </w:r>
    </w:p>
    <w:p>
      <w:pPr>
        <w:ind w:left="2840"/>
        <w:spacing w:after="0"/>
        <w:rPr>
          <w:sz w:val="20"/>
          <w:szCs w:val="20"/>
          <w:color w:val="auto"/>
        </w:rPr>
      </w:pPr>
      <w:r>
        <w:rPr>
          <w:rFonts w:ascii="Courier New" w:cs="Courier New" w:eastAsia="Courier New" w:hAnsi="Courier New"/>
          <w:sz w:val="18"/>
          <w:szCs w:val="18"/>
          <w:color w:val="auto"/>
        </w:rPr>
        <w:t>37,318,670</w:t>
      </w:r>
    </w:p>
    <w:p>
      <w:pPr>
        <w:ind w:left="3900"/>
        <w:spacing w:after="0" w:line="237" w:lineRule="auto"/>
        <w:rPr>
          <w:sz w:val="20"/>
          <w:szCs w:val="20"/>
          <w:color w:val="auto"/>
        </w:rPr>
      </w:pPr>
      <w:r>
        <w:rPr>
          <w:rFonts w:ascii="Courier New" w:cs="Courier New" w:eastAsia="Courier New" w:hAnsi="Courier New"/>
          <w:sz w:val="18"/>
          <w:szCs w:val="18"/>
          <w:color w:val="auto"/>
        </w:rPr>
        <w:t>13,350,852</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55,116,329</w:t>
      </w:r>
    </w:p>
    <w:p>
      <w:pPr>
        <w:ind w:left="2420"/>
        <w:spacing w:after="0" w:line="237" w:lineRule="auto"/>
        <w:rPr>
          <w:sz w:val="20"/>
          <w:szCs w:val="20"/>
          <w:color w:val="auto"/>
        </w:rPr>
      </w:pPr>
      <w:r>
        <w:rPr>
          <w:rFonts w:ascii="Courier New" w:cs="Courier New" w:eastAsia="Courier New" w:hAnsi="Courier New"/>
          <w:sz w:val="18"/>
          <w:szCs w:val="18"/>
          <w:color w:val="auto"/>
        </w:rPr>
        <w:t>9,704,870</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552,585</w:t>
      </w:r>
    </w:p>
    <w:p>
      <w:pPr>
        <w:ind w:left="3460"/>
        <w:spacing w:after="0" w:line="238" w:lineRule="auto"/>
        <w:rPr>
          <w:sz w:val="20"/>
          <w:szCs w:val="20"/>
          <w:color w:val="auto"/>
        </w:rPr>
      </w:pPr>
      <w:r>
        <w:rPr>
          <w:rFonts w:ascii="Courier New" w:cs="Courier New" w:eastAsia="Courier New" w:hAnsi="Courier New"/>
          <w:sz w:val="18"/>
          <w:szCs w:val="18"/>
          <w:color w:val="auto"/>
        </w:rPr>
        <w:t>43,918,049</w:t>
      </w:r>
    </w:p>
    <w:p>
      <w:pPr>
        <w:ind w:left="1580"/>
        <w:spacing w:after="0"/>
        <w:rPr>
          <w:sz w:val="20"/>
          <w:szCs w:val="20"/>
          <w:color w:val="auto"/>
        </w:rPr>
      </w:pPr>
      <w:r>
        <w:rPr>
          <w:rFonts w:ascii="Courier New" w:cs="Courier New" w:eastAsia="Courier New" w:hAnsi="Courier New"/>
          <w:sz w:val="18"/>
          <w:szCs w:val="18"/>
          <w:color w:val="auto"/>
        </w:rPr>
        <w:t>55,116,329</w:t>
      </w:r>
    </w:p>
    <w:p>
      <w:pPr>
        <w:ind w:left="3780"/>
        <w:spacing w:after="0" w:line="237" w:lineRule="auto"/>
        <w:rPr>
          <w:sz w:val="20"/>
          <w:szCs w:val="20"/>
          <w:color w:val="auto"/>
        </w:rPr>
      </w:pPr>
      <w:r>
        <w:rPr>
          <w:rFonts w:ascii="Courier New" w:cs="Courier New" w:eastAsia="Courier New" w:hAnsi="Courier New"/>
          <w:sz w:val="18"/>
          <w:szCs w:val="18"/>
          <w:color w:val="auto"/>
        </w:rPr>
        <w:t>19,936,058</w:t>
      </w:r>
    </w:p>
    <w:p>
      <w:pPr>
        <w:ind w:left="2840"/>
        <w:spacing w:after="0"/>
        <w:rPr>
          <w:sz w:val="20"/>
          <w:szCs w:val="20"/>
          <w:color w:val="auto"/>
        </w:rPr>
      </w:pPr>
      <w:r>
        <w:rPr>
          <w:rFonts w:ascii="Courier New" w:cs="Courier New" w:eastAsia="Courier New" w:hAnsi="Courier New"/>
          <w:sz w:val="18"/>
          <w:szCs w:val="18"/>
          <w:color w:val="auto"/>
        </w:rPr>
        <w:t>19,936,058</w:t>
      </w:r>
    </w:p>
    <w:p>
      <w:pPr>
        <w:jc w:val="right"/>
        <w:ind w:right="5059"/>
        <w:spacing w:after="0" w:line="237" w:lineRule="auto"/>
        <w:rPr>
          <w:sz w:val="20"/>
          <w:szCs w:val="20"/>
          <w:color w:val="auto"/>
        </w:rPr>
      </w:pPr>
      <w:r>
        <w:rPr>
          <w:rFonts w:ascii="Courier New" w:cs="Courier New" w:eastAsia="Courier New" w:hAnsi="Courier New"/>
          <w:sz w:val="18"/>
          <w:szCs w:val="18"/>
          <w:color w:val="auto"/>
        </w:rPr>
        <w:t>15,771,082</w:t>
      </w:r>
    </w:p>
    <w:p>
      <w:pPr>
        <w:ind w:left="3160"/>
        <w:spacing w:after="0"/>
        <w:rPr>
          <w:sz w:val="20"/>
          <w:szCs w:val="20"/>
          <w:color w:val="auto"/>
        </w:rPr>
      </w:pPr>
      <w:r>
        <w:rPr>
          <w:rFonts w:ascii="Courier New" w:cs="Courier New" w:eastAsia="Courier New" w:hAnsi="Courier New"/>
          <w:sz w:val="18"/>
          <w:szCs w:val="18"/>
          <w:color w:val="auto"/>
        </w:rPr>
        <w:t>17,883,282</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11,843</w:t>
      </w:r>
    </w:p>
    <w:p>
      <w:pPr>
        <w:ind w:left="3040"/>
        <w:spacing w:after="0" w:line="238" w:lineRule="auto"/>
        <w:rPr>
          <w:sz w:val="20"/>
          <w:szCs w:val="20"/>
          <w:color w:val="auto"/>
        </w:rPr>
      </w:pPr>
      <w:r>
        <w:rPr>
          <w:rFonts w:ascii="Courier New" w:cs="Courier New" w:eastAsia="Courier New" w:hAnsi="Courier New"/>
          <w:sz w:val="18"/>
          <w:szCs w:val="18"/>
          <w:color w:val="auto"/>
        </w:rPr>
        <w:t>2,386,002</w:t>
      </w:r>
    </w:p>
    <w:p>
      <w:pPr>
        <w:ind w:left="3580"/>
        <w:spacing w:after="0"/>
        <w:rPr>
          <w:sz w:val="20"/>
          <w:szCs w:val="20"/>
          <w:color w:val="auto"/>
        </w:rPr>
      </w:pPr>
      <w:r>
        <w:rPr>
          <w:rFonts w:ascii="Courier New" w:cs="Courier New" w:eastAsia="Courier New" w:hAnsi="Courier New"/>
          <w:sz w:val="18"/>
          <w:szCs w:val="18"/>
          <w:color w:val="auto"/>
        </w:rPr>
        <w:t>930,500</w:t>
      </w:r>
    </w:p>
    <w:p>
      <w:pPr>
        <w:ind w:left="2620"/>
        <w:spacing w:after="0" w:line="237" w:lineRule="auto"/>
        <w:rPr>
          <w:sz w:val="20"/>
          <w:szCs w:val="20"/>
          <w:color w:val="auto"/>
        </w:rPr>
      </w:pPr>
      <w:r>
        <w:rPr>
          <w:rFonts w:ascii="Courier New" w:cs="Courier New" w:eastAsia="Courier New" w:hAnsi="Courier New"/>
          <w:sz w:val="18"/>
          <w:szCs w:val="18"/>
          <w:color w:val="auto"/>
        </w:rPr>
        <w:t>1,455,502</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1,455,502</w:t>
      </w:r>
    </w:p>
    <w:p>
      <w:pPr>
        <w:ind w:left="3900"/>
        <w:spacing w:after="0" w:line="238" w:lineRule="auto"/>
        <w:rPr>
          <w:sz w:val="20"/>
          <w:szCs w:val="20"/>
          <w:color w:val="auto"/>
        </w:rPr>
      </w:pPr>
      <w:r>
        <w:rPr>
          <w:rFonts w:ascii="Courier New" w:cs="Courier New" w:eastAsia="Courier New" w:hAnsi="Courier New"/>
          <w:sz w:val="18"/>
          <w:szCs w:val="18"/>
          <w:color w:val="auto"/>
        </w:rPr>
        <w:t>.13</w:t>
      </w:r>
    </w:p>
    <w:p>
      <w:pPr>
        <w:ind w:left="410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lvl w:ilvl="1">
      <w:lvlJc w:val="left"/>
      <w:lvlText w:val="4"/>
      <w:numFmt w:val="bullet"/>
      <w:start w:val="1"/>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2019-12-13T01:50:40Z</dcterms:created>
  <dcterms:modified xsi:type="dcterms:W3CDTF">2019-12-13T01:50:40Z</dcterms:modified>
</cp:coreProperties>
</file>