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1,073,611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1,105,791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1,105,791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830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Hawkins Inc</w:t>
      </w:r>
    </w:p>
    <w:p>
      <w:pPr>
        <w:spacing w:after="0" w:line="12" w:lineRule="exact"/>
        <w:rPr>
          <w:rFonts w:ascii="Arial" w:cs="Arial" w:eastAsia="Arial" w:hAnsi="Arial"/>
          <w:sz w:val="19"/>
          <w:szCs w:val="19"/>
          <w:b w:val="1"/>
          <w:bCs w:val="1"/>
          <w:color w:val="auto"/>
        </w:rPr>
      </w:pPr>
    </w:p>
    <w:p>
      <w:pPr>
        <w:ind w:left="1320" w:right="5400" w:hanging="407"/>
        <w:spacing w:after="0" w:line="280" w:lineRule="auto"/>
        <w:tabs>
          <w:tab w:leader="none" w:pos="132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Address of Issuer's Principal Executive Offices </w:t>
      </w:r>
      <w:r>
        <w:rPr>
          <w:rFonts w:ascii="Arial" w:cs="Arial" w:eastAsia="Arial" w:hAnsi="Arial"/>
          <w:sz w:val="21"/>
          <w:szCs w:val="21"/>
          <w:color w:val="auto"/>
        </w:rPr>
        <w:t>2381 Rosegate, Roseville, MN 55113</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420261109</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00" w:val="left"/>
          <w:tab w:leader="none" w:pos="176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1,105,791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5.2%</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1,073,611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1,105,791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2022-02-08T15:03:54Z</dcterms:created>
  <dcterms:modified xsi:type="dcterms:W3CDTF">2022-02-08T15:03:54Z</dcterms:modified>
</cp:coreProperties>
</file>