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Faulconbridge James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89.8997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47,717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06/12/2024</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Pr>
          <w:p>
            <w:pPr>
              <w:jc w:val="center"/>
              <w:ind w:right="1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47,817</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the weighted average price of 1,700 shares of common stock of Hawkins, Inc. purchased by the reporting person in multiple transactions on June 12, 2024 with purchase prices ranging from</w:t>
      </w:r>
    </w:p>
    <w:p>
      <w:pPr>
        <w:spacing w:after="0" w:line="11" w:lineRule="exact"/>
        <w:rPr>
          <w:sz w:val="24"/>
          <w:szCs w:val="24"/>
          <w:color w:val="auto"/>
        </w:rPr>
      </w:pPr>
    </w:p>
    <w:p>
      <w:pPr>
        <w:ind w:left="40" w:right="100"/>
        <w:spacing w:after="0" w:line="250" w:lineRule="auto"/>
        <w:rPr>
          <w:sz w:val="20"/>
          <w:szCs w:val="20"/>
          <w:color w:val="auto"/>
        </w:rPr>
      </w:pPr>
      <w:r>
        <w:rPr>
          <w:rFonts w:ascii="Times New Roman" w:cs="Times New Roman" w:eastAsia="Times New Roman" w:hAnsi="Times New Roman"/>
          <w:sz w:val="13"/>
          <w:szCs w:val="13"/>
          <w:color w:val="008000"/>
        </w:rPr>
        <w:t>$89.545 to $90.135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07"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2024-06-14T15:20:07Z</dcterms:created>
  <dcterms:modified xsi:type="dcterms:W3CDTF">2024-06-14T15:20:07Z</dcterms:modified>
</cp:coreProperties>
</file>