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142025_090458.xml.htm"/>
      <w:bookmarkStart w:id="1" w:name="ksform404142025_0904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Hawkins Patrick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0"/>
        <w:gridCol w:w="901"/>
        <w:gridCol w:w="773"/>
        <w:gridCol w:w="598"/>
        <w:gridCol w:w="338"/>
        <w:gridCol w:w="810"/>
        <w:gridCol w:w="425"/>
        <w:gridCol w:w="832"/>
        <w:gridCol w:w="1566"/>
        <w:gridCol w:w="961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9,549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105.92</w:t>
            </w:r>
            <w:r>
              <w:rPr/>
              <w:t xml:space="preserve"> </w:t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294,416.2612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26,073.163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 Trustee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5.606 shares acquired on February 28, 2025, pursuant to the Issuer's dividend reinvestment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88673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3174</Characters>
  <CharactersWithSpaces>3693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