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9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99" w:hanging="312"/>
        <w:spacing w:after="0" w:line="347"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w w:val="95"/>
              </w:rPr>
              <w:t>175,097</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w w:val="95"/>
              </w:rPr>
              <w:t>663,528</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579" w:hanging="312"/>
        <w:spacing w:after="0" w:line="347"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663,528</w:t>
      </w:r>
    </w:p>
    <w:p>
      <w:pPr>
        <w:spacing w:after="0" w:line="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6.2%</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52-1575325</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99" w:hanging="312"/>
        <w:spacing w:after="0" w:line="347"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w w:val="95"/>
              </w:rPr>
              <w:t>485,600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18" w:right="1440" w:bottom="0" w:gutter="0" w:footer="0" w:header="0"/>
        </w:sectPr>
      </w:pPr>
    </w:p>
    <w:bookmarkStart w:id="1" w:name="page2"/>
    <w:bookmarkEnd w:id="1"/>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0"/>
          <w:szCs w:val="20"/>
          <w:color w:val="auto"/>
        </w:rPr>
      </w:pPr>
    </w:p>
    <w:p>
      <w:pPr>
        <w:ind w:left="320" w:right="3579" w:hanging="312"/>
        <w:spacing w:after="0" w:line="347"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485,600</w:t>
      </w:r>
    </w:p>
    <w:p>
      <w:pPr>
        <w:spacing w:after="0" w:line="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4.5%</w:t>
      </w:r>
    </w:p>
    <w:p>
      <w:pPr>
        <w:spacing w:after="0" w:line="169"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2381 ROSEGATE</w:t>
      </w:r>
    </w:p>
    <w:p>
      <w:pPr>
        <w:spacing w:after="0"/>
        <w:rPr>
          <w:sz w:val="20"/>
          <w:szCs w:val="20"/>
          <w:color w:val="auto"/>
        </w:rPr>
      </w:pPr>
      <w:r>
        <w:rPr>
          <w:rFonts w:ascii="Courier New" w:cs="Courier New" w:eastAsia="Courier New" w:hAnsi="Courier New"/>
          <w:sz w:val="18"/>
          <w:szCs w:val="18"/>
          <w:color w:val="auto"/>
        </w:rPr>
        <w:t>ROSEVILLE, MINNESOTA 55113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9"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spacing w:after="0" w:line="169" w:lineRule="exact"/>
        <w:rPr>
          <w:sz w:val="20"/>
          <w:szCs w:val="20"/>
          <w:color w:val="auto"/>
        </w:rPr>
      </w:pPr>
    </w:p>
    <w:p>
      <w:pPr>
        <w:jc w:val="both"/>
        <w:ind w:left="420" w:right="1999" w:hanging="412"/>
        <w:spacing w:after="0" w:line="289"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of each of them.</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9"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420261109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939"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ind w:left="420" w:right="3159" w:hanging="412"/>
        <w:spacing w:after="0" w:line="309"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51" w:lineRule="exact"/>
        <w:rPr>
          <w:sz w:val="20"/>
          <w:szCs w:val="20"/>
          <w:color w:val="auto"/>
        </w:rPr>
      </w:pPr>
    </w:p>
    <w:p>
      <w:pPr>
        <w:ind w:left="860" w:right="2839" w:hanging="842"/>
        <w:spacing w:after="0" w:line="347"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right="2099"/>
        <w:spacing w:after="0" w:line="238" w:lineRule="auto"/>
        <w:rPr>
          <w:sz w:val="20"/>
          <w:szCs w:val="20"/>
          <w:color w:val="auto"/>
        </w:rPr>
      </w:pPr>
      <w:r>
        <w:rPr>
          <w:rFonts w:ascii="Courier New" w:cs="Courier New" w:eastAsia="Courier New" w:hAnsi="Courier New"/>
          <w:sz w:val="18"/>
          <w:szCs w:val="18"/>
          <w:color w:val="auto"/>
        </w:rPr>
        <w:t>This statement is being filed to report the fact that, as of the date of this report,</w:t>
      </w:r>
    </w:p>
    <w:p>
      <w:pPr>
        <w:ind w:left="860"/>
        <w:spacing w:after="0"/>
        <w:rPr>
          <w:sz w:val="20"/>
          <w:szCs w:val="20"/>
          <w:color w:val="auto"/>
        </w:rPr>
      </w:pPr>
      <w:r>
        <w:rPr>
          <w:rFonts w:ascii="Courier New" w:cs="Courier New" w:eastAsia="Courier New" w:hAnsi="Courier New"/>
          <w:sz w:val="18"/>
          <w:szCs w:val="18"/>
          <w:color w:val="auto"/>
        </w:rPr>
        <w:t>T. ROWE PRICE SMALL-CAP VALUE FUND, INC.</w:t>
      </w:r>
    </w:p>
    <w:p>
      <w:pPr>
        <w:ind w:left="860" w:right="1999"/>
        <w:spacing w:after="0" w:line="309" w:lineRule="auto"/>
        <w:rPr>
          <w:sz w:val="20"/>
          <w:szCs w:val="20"/>
          <w:color w:val="auto"/>
        </w:rPr>
      </w:pPr>
      <w:r>
        <w:rPr>
          <w:rFonts w:ascii="Courier New" w:cs="Courier New" w:eastAsia="Courier New" w:hAnsi="Courier New"/>
          <w:sz w:val="18"/>
          <w:szCs w:val="18"/>
          <w:color w:val="auto"/>
        </w:rPr>
        <w:t>has ceased to be the beneficial owner of more than five percent of the class of securities.</w:t>
      </w:r>
    </w:p>
    <w:p>
      <w:pPr>
        <w:spacing w:after="0" w:line="5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Item 5 is not applicable with respect to Price Associates.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2099" w:hanging="852"/>
        <w:spacing w:after="0" w:line="318"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52" w:lineRule="exact"/>
        <w:rPr>
          <w:rFonts w:ascii="Courier New" w:cs="Courier New" w:eastAsia="Courier New" w:hAnsi="Courier New"/>
          <w:sz w:val="16"/>
          <w:szCs w:val="16"/>
          <w:color w:val="auto"/>
        </w:rPr>
      </w:pPr>
    </w:p>
    <w:p>
      <w:pPr>
        <w:ind w:left="860" w:right="2099"/>
        <w:spacing w:after="0" w:line="26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92" w:lineRule="exact"/>
        <w:rPr>
          <w:rFonts w:ascii="Courier New" w:cs="Courier New" w:eastAsia="Courier New" w:hAnsi="Courier New"/>
          <w:sz w:val="16"/>
          <w:szCs w:val="16"/>
          <w:color w:val="auto"/>
        </w:rPr>
      </w:pPr>
    </w:p>
    <w:p>
      <w:pPr>
        <w:ind w:left="860" w:right="1999"/>
        <w:spacing w:after="0" w:line="31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w:t>
      </w:r>
    </w:p>
    <w:p>
      <w:pPr>
        <w:sectPr>
          <w:pgSz w:w="11900" w:h="16869" w:orient="portrait"/>
          <w:cols w:equalWidth="0" w:num="1">
            <w:col w:w="10219"/>
          </w:cols>
          <w:pgMar w:left="240" w:top="110"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subject to the investment advice of Price Associates.</w:t>
      </w:r>
    </w:p>
    <w:p>
      <w:pPr>
        <w:spacing w:after="0" w:line="201" w:lineRule="exact"/>
        <w:rPr>
          <w:sz w:val="20"/>
          <w:szCs w:val="20"/>
          <w:color w:val="auto"/>
        </w:rPr>
      </w:pPr>
    </w:p>
    <w:p>
      <w:pPr>
        <w:ind w:left="860" w:right="1999" w:hanging="852"/>
        <w:spacing w:after="0" w:line="26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93" w:lineRule="exact"/>
        <w:rPr>
          <w:sz w:val="20"/>
          <w:szCs w:val="20"/>
          <w:color w:val="auto"/>
        </w:rPr>
      </w:pPr>
    </w:p>
    <w:p>
      <w:pPr>
        <w:ind w:left="860" w:right="1999" w:hanging="842"/>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359" w:hanging="842"/>
        <w:spacing w:after="0" w:line="347"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9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3" w:lineRule="exact"/>
        <w:rPr>
          <w:sz w:val="20"/>
          <w:szCs w:val="20"/>
          <w:color w:val="auto"/>
        </w:rPr>
      </w:pPr>
    </w:p>
    <w:p>
      <w:pPr>
        <w:jc w:val="both"/>
        <w:ind w:left="960" w:right="2419"/>
        <w:spacing w:after="0" w:line="273"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9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2018</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2018</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w:t>
      </w:r>
    </w:p>
    <w:p>
      <w:pPr>
        <w:spacing w:after="0"/>
        <w:rPr>
          <w:sz w:val="20"/>
          <w:szCs w:val="20"/>
          <w:color w:val="auto"/>
        </w:rPr>
      </w:pPr>
      <w:r>
        <w:rPr>
          <w:rFonts w:ascii="Courier New" w:cs="Courier New" w:eastAsia="Courier New" w:hAnsi="Courier New"/>
          <w:sz w:val="18"/>
          <w:szCs w:val="18"/>
          <w:color w:val="auto"/>
        </w:rPr>
        <w:t>JOINT FILING OF SCHEDULE 13G</w:t>
      </w:r>
    </w:p>
    <w:p>
      <w:pPr>
        <w:spacing w:after="0" w:line="169" w:lineRule="exact"/>
        <w:rPr>
          <w:sz w:val="20"/>
          <w:szCs w:val="20"/>
          <w:color w:val="auto"/>
        </w:rPr>
      </w:pPr>
    </w:p>
    <w:p>
      <w:pPr>
        <w:ind w:right="2099"/>
        <w:spacing w:after="0" w:line="257" w:lineRule="auto"/>
        <w:rPr>
          <w:sz w:val="20"/>
          <w:szCs w:val="20"/>
          <w:color w:val="auto"/>
        </w:rPr>
      </w:pPr>
      <w:r>
        <w:rPr>
          <w:rFonts w:ascii="Courier New" w:cs="Courier New" w:eastAsia="Courier New" w:hAnsi="Courier New"/>
          <w:sz w:val="18"/>
          <w:szCs w:val="18"/>
          <w:color w:val="auto"/>
        </w:rPr>
        <w:t>Price Associates, Inc. (an investment adviser registered under the Investment Advisers Act of 1940), and</w:t>
      </w:r>
    </w:p>
    <w:p>
      <w:pPr>
        <w:spacing w:after="0"/>
        <w:rPr>
          <w:sz w:val="20"/>
          <w:szCs w:val="20"/>
          <w:color w:val="auto"/>
        </w:rPr>
      </w:pPr>
      <w:r>
        <w:rPr>
          <w:rFonts w:ascii="Courier New" w:cs="Courier New" w:eastAsia="Courier New" w:hAnsi="Courier New"/>
          <w:sz w:val="18"/>
          <w:szCs w:val="18"/>
          <w:color w:val="auto"/>
        </w:rPr>
        <w:t>T. ROWE PRICE SMALL-CAP VALUE FUND, INC.,</w:t>
      </w:r>
    </w:p>
    <w:p>
      <w:pPr>
        <w:ind w:right="1999"/>
        <w:spacing w:after="0" w:line="262" w:lineRule="auto"/>
        <w:rPr>
          <w:sz w:val="20"/>
          <w:szCs w:val="20"/>
          <w:color w:val="auto"/>
        </w:rPr>
      </w:pPr>
      <w:r>
        <w:rPr>
          <w:rFonts w:ascii="Courier New" w:cs="Courier New" w:eastAsia="Courier New" w:hAnsi="Courier New"/>
          <w:sz w:val="18"/>
          <w:szCs w:val="18"/>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90"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93"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2018</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Vice President</w:t>
      </w:r>
    </w:p>
    <w:p>
      <w:pPr>
        <w:sectPr>
          <w:pgSz w:w="11900" w:h="16838" w:orient="portrait"/>
          <w:cols w:equalWidth="0" w:num="1">
            <w:col w:w="10219"/>
          </w:cols>
          <w:pgMar w:left="24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2018</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6"/>
          <w:szCs w:val="16"/>
          <w:color w:val="auto"/>
        </w:rPr>
        <w:t>Name &amp; Title: David Oestreicher, Vice President</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0"/>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9"/>
    </w:lvl>
  </w:abstractNum>
  <w:abstractNum w:abstractNumId="3">
    <w:nsid w:val="515F007C"/>
    <w:multiLevelType w:val="hybridMultilevel"/>
    <w:lvl w:ilvl="0">
      <w:lvlJc w:val="left"/>
      <w:lvlText w:val="%1."/>
      <w:numFmt w:val="decimal"/>
      <w:start w:val="12"/>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9"/>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X"/>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X"/>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2019-12-05T06:22:33Z</dcterms:created>
  <dcterms:modified xsi:type="dcterms:W3CDTF">2019-12-05T06:22:33Z</dcterms:modified>
</cp:coreProperties>
</file>