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Keller Thomas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Water Treatment Group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04/06/2016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04/04/2016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1,117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36.11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14,553.245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corrects the number of shares forfeited and reported on the Form 4 filed on April 6,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20.559 shares acquired in October 2015 pursuant to the Issuer's dividend reinvestment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6812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2019-12-23T22:19:52Z</dcterms:created>
  <dcterms:modified xsi:type="dcterms:W3CDTF">2019-12-23T22:19:52Z</dcterms:modified>
</cp:coreProperties>
</file>