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Hawkins,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$.05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420261109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66" w:lineRule="exact"/>
        <w:rPr>
          <w:sz w:val="20"/>
          <w:szCs w:val="20"/>
          <w:color w:val="auto"/>
        </w:rPr>
      </w:pPr>
    </w:p>
    <w:p>
      <w:pPr>
        <w:ind w:left="780" w:hanging="5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497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497195"/>
                    </a:xfrm>
                    <a:prstGeom prst="rect">
                      <a:avLst/>
                    </a:prstGeom>
                    <a:noFill/>
                  </pic:spPr>
                </pic:pic>
              </a:graphicData>
            </a:graphic>
          </wp:anchor>
        </w:drawing>
      </w:r>
    </w:p>
    <w:p>
      <w:pPr>
        <w:spacing w:after="0" w:line="2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Hawkins, Inc. Employee Stock Ownership Plan and Trust (Tax ID: 41-0771293)</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 (Tax ID: 41-0771293)</w:t>
      </w:r>
    </w:p>
    <w:p>
      <w:pPr>
        <w:spacing w:after="0" w:line="22"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0"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780" w:hanging="52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Minnesota</w:t>
      </w:r>
    </w:p>
    <w:p>
      <w:pPr>
        <w:spacing w:after="0" w:line="3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797,977</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20" w:type="dxa"/>
            <w:vAlign w:val="bottom"/>
          </w:tcPr>
          <w:p>
            <w:pPr>
              <w:spacing w:after="0"/>
              <w:rPr>
                <w:sz w:val="20"/>
                <w:szCs w:val="20"/>
                <w:color w:val="auto"/>
              </w:rPr>
            </w:pPr>
          </w:p>
        </w:tc>
        <w:tc>
          <w:tcPr>
            <w:tcW w:w="9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797,977</w:t>
      </w:r>
    </w:p>
    <w:p>
      <w:pPr>
        <w:spacing w:after="0" w:line="36" w:lineRule="exact"/>
        <w:rPr>
          <w:sz w:val="20"/>
          <w:szCs w:val="20"/>
          <w:color w:val="auto"/>
        </w:rPr>
      </w:pPr>
    </w:p>
    <w:p>
      <w:pPr>
        <w:ind w:left="780" w:hanging="52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797,977</w:t>
      </w:r>
    </w:p>
    <w:p>
      <w:pPr>
        <w:spacing w:after="0" w:line="36" w:lineRule="exact"/>
        <w:rPr>
          <w:sz w:val="20"/>
          <w:szCs w:val="20"/>
          <w:color w:val="auto"/>
        </w:rPr>
      </w:pPr>
    </w:p>
    <w:p>
      <w:pPr>
        <w:ind w:left="780" w:hanging="6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7.56%</w:t>
      </w:r>
    </w:p>
    <w:p>
      <w:pPr>
        <w:spacing w:after="0" w:line="1" w:lineRule="exact"/>
        <w:rPr>
          <w:rFonts w:ascii="Arial" w:cs="Arial" w:eastAsia="Arial" w:hAnsi="Arial"/>
          <w:sz w:val="18"/>
          <w:szCs w:val="18"/>
          <w:color w:val="auto"/>
        </w:rPr>
      </w:pPr>
    </w:p>
    <w:p>
      <w:pPr>
        <w:ind w:left="780" w:right="8160" w:hanging="615"/>
        <w:spacing w:after="0" w:line="5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EP</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w:t>
      </w:r>
    </w:p>
    <w:p>
      <w:pPr>
        <w:spacing w:after="0" w:line="116" w:lineRule="exact"/>
        <w:rPr>
          <w:sz w:val="20"/>
          <w:szCs w:val="20"/>
          <w:color w:val="auto"/>
        </w:rPr>
      </w:pPr>
    </w:p>
    <w:p>
      <w:pPr>
        <w:ind w:left="1500" w:right="6680" w:hanging="790"/>
        <w:spacing w:after="0" w:line="258" w:lineRule="auto"/>
        <w:tabs>
          <w:tab w:leader="none" w:pos="11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r>
        <w:rPr>
          <w:rFonts w:ascii="Arial" w:cs="Arial" w:eastAsia="Arial" w:hAnsi="Arial"/>
          <w:sz w:val="13"/>
          <w:szCs w:val="13"/>
          <w:color w:val="auto"/>
        </w:rPr>
        <w:t>1</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 Employee Stock Ownership Plan and Trust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116" w:lineRule="exact"/>
        <w:rPr>
          <w:sz w:val="20"/>
          <w:szCs w:val="20"/>
          <w:color w:val="auto"/>
        </w:rPr>
      </w:pPr>
    </w:p>
    <w:p>
      <w:pPr>
        <w:ind w:left="1500" w:right="5820" w:hanging="790"/>
        <w:spacing w:after="0" w:line="258" w:lineRule="auto"/>
        <w:tabs>
          <w:tab w:leader="none" w:pos="11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500" w:right="8260"/>
        <w:spacing w:after="0" w:line="302" w:lineRule="auto"/>
        <w:rPr>
          <w:rFonts w:ascii="Arial" w:cs="Arial" w:eastAsia="Arial" w:hAnsi="Arial"/>
          <w:sz w:val="18"/>
          <w:szCs w:val="18"/>
          <w:color w:val="auto"/>
        </w:rPr>
      </w:pPr>
      <w:r>
        <w:rPr>
          <w:rFonts w:ascii="Arial" w:cs="Arial" w:eastAsia="Arial" w:hAnsi="Arial"/>
          <w:sz w:val="16"/>
          <w:szCs w:val="16"/>
          <w:color w:val="auto"/>
        </w:rPr>
        <w:t>c/o Hawkins, Inc. 2381 Rosegate Roseville, MN 55113</w:t>
      </w:r>
    </w:p>
    <w:p>
      <w:pPr>
        <w:spacing w:after="0" w:line="60" w:lineRule="exact"/>
        <w:rPr>
          <w:rFonts w:ascii="Arial" w:cs="Arial" w:eastAsia="Arial" w:hAnsi="Arial"/>
          <w:sz w:val="18"/>
          <w:szCs w:val="18"/>
          <w:color w:val="auto"/>
        </w:rPr>
      </w:pPr>
    </w:p>
    <w:p>
      <w:pPr>
        <w:ind w:left="1140" w:hanging="430"/>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Minnesota</w:t>
      </w:r>
    </w:p>
    <w:p>
      <w:pPr>
        <w:spacing w:after="0" w:line="116" w:lineRule="exact"/>
        <w:rPr>
          <w:sz w:val="20"/>
          <w:szCs w:val="20"/>
          <w:color w:val="auto"/>
        </w:rPr>
      </w:pPr>
    </w:p>
    <w:p>
      <w:pPr>
        <w:ind w:left="1140" w:hanging="430"/>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Common Stock, Par Value $.05 per share</w:t>
      </w:r>
    </w:p>
    <w:p>
      <w:pPr>
        <w:spacing w:after="0" w:line="116" w:lineRule="exact"/>
        <w:rPr>
          <w:sz w:val="20"/>
          <w:szCs w:val="20"/>
          <w:color w:val="auto"/>
        </w:rPr>
      </w:pPr>
    </w:p>
    <w:p>
      <w:pPr>
        <w:jc w:val="right"/>
        <w:ind w:left="1500" w:right="8960" w:hanging="790"/>
        <w:spacing w:after="0" w:line="342" w:lineRule="auto"/>
        <w:tabs>
          <w:tab w:leader="none" w:pos="11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120" w:hanging="423"/>
        <w:spacing w:after="0" w:line="196" w:lineRule="exact"/>
        <w:tabs>
          <w:tab w:leader="none" w:pos="1120" w:val="left"/>
        </w:tabs>
        <w:numPr>
          <w:ilvl w:val="0"/>
          <w:numId w:val="1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128" w:lineRule="exact"/>
        <w:rPr>
          <w:rFonts w:ascii="Arial" w:cs="Arial" w:eastAsia="Arial" w:hAnsi="Arial"/>
          <w:sz w:val="17"/>
          <w:szCs w:val="17"/>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120" w:hanging="423"/>
        <w:spacing w:after="0" w:line="207" w:lineRule="exact"/>
        <w:tabs>
          <w:tab w:leader="none" w:pos="11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4" w:lineRule="exact"/>
        <w:rPr>
          <w:sz w:val="20"/>
          <w:szCs w:val="20"/>
          <w:color w:val="auto"/>
        </w:rPr>
      </w:pPr>
    </w:p>
    <w:p>
      <w:pPr>
        <w:ind w:left="460" w:hanging="452"/>
        <w:spacing w:after="0" w:line="27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7"/>
          <w:szCs w:val="17"/>
          <w:color w:val="auto"/>
        </w:rPr>
        <w:t>The Trustee of the Hawkins, Inc. Employee Stock Ownership Plan and Trust and the Hawkins, Inc. Employee Stock Ownership Plan for Certain Collectively Bargained Employees and Trust (together, the “ESOP”) is BMO Harris Bank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3" w:name="page4"/>
    <w:bookmarkEnd w:id="3"/>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beneficially owned: 797,977.</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7.56%.</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797,977.</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797,977.</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315" w:lineRule="exact"/>
        <w:rPr>
          <w:sz w:val="20"/>
          <w:szCs w:val="20"/>
          <w:color w:val="auto"/>
        </w:rPr>
      </w:pPr>
    </w:p>
    <w:p>
      <w:pPr>
        <w:ind w:left="92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 Certification</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February 16, 2016</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25" w:lineRule="exact"/>
        <w:rPr>
          <w:sz w:val="20"/>
          <w:szCs w:val="20"/>
          <w:color w:val="auto"/>
        </w:rPr>
      </w:pPr>
    </w:p>
    <w:p>
      <w:pPr>
        <w:ind w:left="53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HAWKINS, INC., AS ADMINISTRATOR</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G. Erstad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960"/>
      </w:cols>
      <w:pgMar w:left="2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2019-12-20T22:33:24Z</dcterms:created>
  <dcterms:modified xsi:type="dcterms:W3CDTF">2019-12-20T22:33:24Z</dcterms:modified>
</cp:coreProperties>
</file>