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322820" cy="5857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85724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900"/>
          </w:cols>
          <w:pgMar w:left="240" w:top="220"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PAULSON KEENAN A</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3100 EAST HENNEPIN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2"/>
          <w:szCs w:val="22"/>
          <w:color w:val="0000EE"/>
        </w:rPr>
      </w:pPr>
      <w:hyperlink r:id="rId13">
        <w:r>
          <w:rPr>
            <w:rFonts w:ascii="Times New Roman" w:cs="Times New Roman" w:eastAsia="Times New Roman" w:hAnsi="Times New Roman"/>
            <w:sz w:val="22"/>
            <w:szCs w:val="22"/>
            <w:u w:val="single" w:color="auto"/>
            <w:color w:val="0000EE"/>
          </w:rPr>
          <w:t>HAWKINS INC</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HWKN</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30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08/30/2011</w:t>
      </w:r>
    </w:p>
    <w:p>
      <w:pPr>
        <w:spacing w:after="0" w:line="20" w:lineRule="exact"/>
        <w:rPr>
          <w:sz w:val="24"/>
          <w:szCs w:val="24"/>
          <w:color w:val="auto"/>
        </w:rPr>
      </w:pPr>
      <w:r>
        <w:rPr>
          <w:sz w:val="24"/>
          <w:szCs w:val="24"/>
          <w:color w:val="auto"/>
        </w:rPr>
        <w:br w:type="column"/>
      </w:r>
    </w:p>
    <w:p>
      <w:pPr>
        <w:ind w:left="3" w:right="6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 w:lineRule="exact"/>
        <w:rPr>
          <w:sz w:val="24"/>
          <w:szCs w:val="24"/>
          <w:color w:val="auto"/>
        </w:rPr>
      </w:pPr>
    </w:p>
    <w:tbl>
      <w:tblPr>
        <w:tblLayout w:type="fixed"/>
        <w:tblInd w:w="20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71"/>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663"/>
        <w:spacing w:after="0"/>
        <w:rPr>
          <w:sz w:val="20"/>
          <w:szCs w:val="20"/>
          <w:color w:val="auto"/>
        </w:rPr>
      </w:pPr>
      <w:r>
        <w:rPr>
          <w:rFonts w:ascii="Times New Roman" w:cs="Times New Roman" w:eastAsia="Times New Roman" w:hAnsi="Times New Roman"/>
          <w:sz w:val="18"/>
          <w:szCs w:val="18"/>
          <w:color w:val="0000FF"/>
        </w:rPr>
        <w:t>VP, Water Treatment Group</w:t>
      </w:r>
    </w:p>
    <w:p>
      <w:pPr>
        <w:spacing w:after="0" w:line="317" w:lineRule="exact"/>
        <w:rPr>
          <w:sz w:val="24"/>
          <w:szCs w:val="24"/>
          <w:color w:val="auto"/>
        </w:rPr>
      </w:pPr>
    </w:p>
    <w:p>
      <w:pPr>
        <w:sectPr>
          <w:pgSz w:w="11900" w:h="16838" w:orient="portrait"/>
          <w:cols w:equalWidth="0" w:num="3">
            <w:col w:w="3360" w:space="720"/>
            <w:col w:w="3257" w:space="720"/>
            <w:col w:w="3463"/>
          </w:cols>
          <w:pgMar w:left="240" w:top="220" w:right="13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MINNEAPOLIS MN</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55413</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25" w:lineRule="auto"/>
        <w:tabs>
          <w:tab w:leader="none" w:pos="452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Person</w:t>
      </w:r>
    </w:p>
    <w:p>
      <w:pPr>
        <w:spacing w:after="0" w:line="305" w:lineRule="exact"/>
        <w:rPr>
          <w:sz w:val="24"/>
          <w:szCs w:val="24"/>
          <w:color w:val="auto"/>
        </w:rPr>
      </w:pPr>
    </w:p>
    <w:p>
      <w:pPr>
        <w:sectPr>
          <w:pgSz w:w="11900" w:h="16838" w:orient="portrait"/>
          <w:cols w:equalWidth="0" w:num="2">
            <w:col w:w="3920" w:space="160"/>
            <w:col w:w="7440"/>
          </w:cols>
          <w:pgMar w:left="240" w:top="220"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4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40"/>
              <w:spacing w:after="0" w:line="131"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2040" w:type="dxa"/>
            <w:vAlign w:val="bottom"/>
            <w:gridSpan w:val="4"/>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40" w:type="dxa"/>
            <w:vAlign w:val="bottom"/>
            <w:gridSpan w:val="2"/>
          </w:tcPr>
          <w:p>
            <w:pPr>
              <w:ind w:left="64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 or</w:t>
            </w: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vMerge w:val="continue"/>
          </w:tcPr>
          <w:p>
            <w:pPr>
              <w:spacing w:after="0"/>
              <w:rPr>
                <w:sz w:val="11"/>
                <w:szCs w:val="11"/>
                <w:color w:val="auto"/>
              </w:rPr>
            </w:pP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3"/>
                <w:szCs w:val="23"/>
                <w:color w:val="auto"/>
              </w:rPr>
            </w:pPr>
          </w:p>
        </w:tc>
        <w:tc>
          <w:tcPr>
            <w:tcW w:w="17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0000FF"/>
              </w:rPr>
              <w:t>08/30/2011</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7"/>
              <w:spacing w:after="0"/>
              <w:rPr>
                <w:sz w:val="20"/>
                <w:szCs w:val="20"/>
                <w:color w:val="auto"/>
              </w:rPr>
            </w:pPr>
            <w:r>
              <w:rPr>
                <w:rFonts w:ascii="Times New Roman" w:cs="Times New Roman" w:eastAsia="Times New Roman" w:hAnsi="Times New Roman"/>
                <w:sz w:val="14"/>
                <w:szCs w:val="14"/>
                <w:color w:val="0000FF"/>
                <w:w w:val="96"/>
              </w:rPr>
              <w:t>M</w:t>
            </w:r>
          </w:p>
        </w:tc>
        <w:tc>
          <w:tcPr>
            <w:tcW w:w="720" w:type="dxa"/>
            <w:vAlign w:val="bottom"/>
          </w:tcPr>
          <w:p>
            <w:pPr>
              <w:ind w:left="260"/>
              <w:spacing w:after="0"/>
              <w:rPr>
                <w:sz w:val="20"/>
                <w:szCs w:val="20"/>
                <w:color w:val="auto"/>
              </w:rPr>
            </w:pPr>
            <w:r>
              <w:rPr>
                <w:rFonts w:ascii="Times New Roman" w:cs="Times New Roman" w:eastAsia="Times New Roman" w:hAnsi="Times New Roman"/>
                <w:sz w:val="18"/>
                <w:szCs w:val="18"/>
                <w:color w:val="0000FF"/>
              </w:rPr>
              <w:t>9,333</w:t>
            </w:r>
          </w:p>
        </w:tc>
        <w:tc>
          <w:tcPr>
            <w:tcW w:w="70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0000FF"/>
              </w:rPr>
              <w:t>A</w:t>
            </w:r>
          </w:p>
        </w:tc>
        <w:tc>
          <w:tcPr>
            <w:tcW w:w="620" w:type="dxa"/>
            <w:vAlign w:val="bottom"/>
            <w:gridSpan w:val="2"/>
          </w:tcPr>
          <w:p>
            <w:pPr>
              <w:ind w:left="120"/>
              <w:spacing w:after="0"/>
              <w:rPr>
                <w:sz w:val="20"/>
                <w:szCs w:val="20"/>
                <w:color w:val="auto"/>
              </w:rPr>
            </w:pPr>
            <w:r>
              <w:rPr>
                <w:rFonts w:ascii="Arial" w:cs="Arial" w:eastAsia="Arial" w:hAnsi="Arial"/>
                <w:sz w:val="18"/>
                <w:szCs w:val="18"/>
                <w:color w:val="auto"/>
                <w:w w:val="94"/>
              </w:rPr>
              <w:t>$</w:t>
            </w:r>
            <w:r>
              <w:rPr>
                <w:rFonts w:ascii="Times New Roman" w:cs="Times New Roman" w:eastAsia="Times New Roman" w:hAnsi="Times New Roman"/>
                <w:sz w:val="18"/>
                <w:szCs w:val="18"/>
                <w:color w:val="0000FF"/>
                <w:w w:val="94"/>
              </w:rPr>
              <w:t>15.43</w:t>
            </w:r>
          </w:p>
        </w:tc>
        <w:tc>
          <w:tcPr>
            <w:tcW w:w="12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6"/>
              </w:rPr>
              <w:t>15,481</w:t>
            </w:r>
          </w:p>
        </w:tc>
        <w:tc>
          <w:tcPr>
            <w:tcW w:w="300" w:type="dxa"/>
            <w:vAlign w:val="bottom"/>
          </w:tcPr>
          <w:p>
            <w:pPr>
              <w:spacing w:after="0"/>
              <w:rPr>
                <w:sz w:val="23"/>
                <w:szCs w:val="23"/>
                <w:color w:val="auto"/>
              </w:rPr>
            </w:pPr>
          </w:p>
        </w:tc>
        <w:tc>
          <w:tcPr>
            <w:tcW w:w="7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8"/>
                <w:szCs w:val="18"/>
                <w:color w:val="0000FF"/>
              </w:rPr>
              <w:t>08/30/2011</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7"/>
              <w:spacing w:after="0"/>
              <w:rPr>
                <w:sz w:val="20"/>
                <w:szCs w:val="20"/>
                <w:color w:val="auto"/>
              </w:rPr>
            </w:pPr>
            <w:r>
              <w:rPr>
                <w:rFonts w:ascii="Times New Roman" w:cs="Times New Roman" w:eastAsia="Times New Roman" w:hAnsi="Times New Roman"/>
                <w:sz w:val="14"/>
                <w:szCs w:val="14"/>
                <w:color w:val="0000FF"/>
              </w:rPr>
              <w:t>S</w:t>
            </w:r>
          </w:p>
        </w:tc>
        <w:tc>
          <w:tcPr>
            <w:tcW w:w="7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8"/>
                <w:szCs w:val="18"/>
                <w:color w:val="0000FF"/>
              </w:rPr>
              <w:t>9,333</w:t>
            </w:r>
          </w:p>
        </w:tc>
        <w:tc>
          <w:tcPr>
            <w:tcW w:w="700" w:type="dxa"/>
            <w:vAlign w:val="bottom"/>
            <w:tcBorders>
              <w:bottom w:val="single" w:sz="8" w:color="2C2C2C"/>
            </w:tcBorders>
          </w:tcPr>
          <w:p>
            <w:pPr>
              <w:jc w:val="right"/>
              <w:ind w:right="154"/>
              <w:spacing w:after="0"/>
              <w:rPr>
                <w:sz w:val="20"/>
                <w:szCs w:val="20"/>
                <w:color w:val="auto"/>
              </w:rPr>
            </w:pPr>
            <w:r>
              <w:rPr>
                <w:rFonts w:ascii="Times New Roman" w:cs="Times New Roman" w:eastAsia="Times New Roman" w:hAnsi="Times New Roman"/>
                <w:sz w:val="18"/>
                <w:szCs w:val="18"/>
                <w:color w:val="0000FF"/>
              </w:rPr>
              <w:t>D</w:t>
            </w:r>
          </w:p>
        </w:tc>
        <w:tc>
          <w:tcPr>
            <w:tcW w:w="740" w:type="dxa"/>
            <w:vAlign w:val="bottom"/>
            <w:tcBorders>
              <w:bottom w:val="single" w:sz="8" w:color="2C2C2C"/>
            </w:tcBorders>
            <w:gridSpan w:val="3"/>
          </w:tcPr>
          <w:p>
            <w:pPr>
              <w:ind w:left="4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35.64</w:t>
            </w:r>
            <w:r>
              <w:rPr>
                <w:rFonts w:ascii="Times New Roman" w:cs="Times New Roman" w:eastAsia="Times New Roman" w:hAnsi="Times New Roman"/>
                <w:sz w:val="22"/>
                <w:szCs w:val="22"/>
                <w:color w:val="008000"/>
                <w:vertAlign w:val="superscript"/>
              </w:rPr>
              <w:t>(1)</w:t>
            </w: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98"/>
              </w:rPr>
              <w:t>6,148</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30"/>
              <w:spacing w:after="0"/>
              <w:rPr>
                <w:sz w:val="20"/>
                <w:szCs w:val="20"/>
                <w:color w:val="auto"/>
              </w:rPr>
            </w:pPr>
            <w:r>
              <w:rPr>
                <w:rFonts w:ascii="Times New Roman" w:cs="Times New Roman" w:eastAsia="Times New Roman" w:hAnsi="Times New Roman"/>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6"/>
              </w:rPr>
              <w:t>36,179</w:t>
            </w:r>
          </w:p>
        </w:tc>
        <w:tc>
          <w:tcPr>
            <w:tcW w:w="300" w:type="dxa"/>
            <w:vAlign w:val="bottom"/>
          </w:tcPr>
          <w:p>
            <w:pPr>
              <w:spacing w:after="0"/>
              <w:rPr>
                <w:sz w:val="18"/>
                <w:szCs w:val="18"/>
                <w:color w:val="auto"/>
              </w:rPr>
            </w:pPr>
          </w:p>
        </w:tc>
        <w:tc>
          <w:tcPr>
            <w:tcW w:w="7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0000FF"/>
                <w:w w:val="99"/>
              </w:rPr>
              <w:t>I</w:t>
            </w:r>
          </w:p>
        </w:tc>
        <w:tc>
          <w:tcPr>
            <w:tcW w:w="8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ESOP</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Trustee</w:t>
            </w: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980" w:type="dxa"/>
            <w:vAlign w:val="bottom"/>
            <w:tcBorders>
              <w:bottom w:val="single" w:sz="8" w:color="2C2C2C"/>
            </w:tcBorders>
            <w:gridSpan w:val="6"/>
          </w:tcPr>
          <w:p>
            <w:pPr>
              <w:spacing w:after="0"/>
              <w:rPr>
                <w:sz w:val="8"/>
                <w:szCs w:val="8"/>
                <w:color w:val="auto"/>
              </w:rPr>
            </w:pPr>
          </w:p>
        </w:tc>
        <w:tc>
          <w:tcPr>
            <w:tcW w:w="2740" w:type="dxa"/>
            <w:vAlign w:val="bottom"/>
            <w:tcBorders>
              <w:bottom w:val="single" w:sz="8" w:color="2C2C2C"/>
            </w:tcBorders>
            <w:gridSpan w:val="4"/>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3"/>
          </w:tcPr>
          <w:p>
            <w:pPr>
              <w:jc w:val="center"/>
              <w:ind w:left="83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640" w:type="dxa"/>
            <w:vAlign w:val="bottom"/>
            <w:gridSpan w:val="10"/>
          </w:tcPr>
          <w:p>
            <w:pPr>
              <w:ind w:left="6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continue"/>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Option</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15.43</w:t>
            </w:r>
          </w:p>
        </w:tc>
        <w:tc>
          <w:tcPr>
            <w:tcW w:w="114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0000FF"/>
              </w:rPr>
              <w:t>08/30/2011</w:t>
            </w:r>
          </w:p>
        </w:tc>
        <w:tc>
          <w:tcPr>
            <w:tcW w:w="1140" w:type="dxa"/>
            <w:vAlign w:val="bottom"/>
          </w:tcPr>
          <w:p>
            <w:pPr>
              <w:spacing w:after="0"/>
              <w:rPr>
                <w:sz w:val="17"/>
                <w:szCs w:val="17"/>
                <w:color w:val="auto"/>
              </w:rPr>
            </w:pPr>
          </w:p>
        </w:tc>
        <w:tc>
          <w:tcPr>
            <w:tcW w:w="600" w:type="dxa"/>
            <w:vAlign w:val="bottom"/>
          </w:tcPr>
          <w:p>
            <w:pPr>
              <w:ind w:left="160"/>
              <w:spacing w:after="0"/>
              <w:rPr>
                <w:sz w:val="20"/>
                <w:szCs w:val="20"/>
                <w:color w:val="auto"/>
              </w:rPr>
            </w:pPr>
            <w:r>
              <w:rPr>
                <w:rFonts w:ascii="Times New Roman" w:cs="Times New Roman" w:eastAsia="Times New Roman" w:hAnsi="Times New Roman"/>
                <w:sz w:val="14"/>
                <w:szCs w:val="14"/>
                <w:color w:val="0000FF"/>
              </w:rPr>
              <w:t>M</w:t>
            </w:r>
          </w:p>
        </w:tc>
        <w:tc>
          <w:tcPr>
            <w:tcW w:w="220" w:type="dxa"/>
            <w:vAlign w:val="bottom"/>
          </w:tcPr>
          <w:p>
            <w:pPr>
              <w:spacing w:after="0"/>
              <w:rPr>
                <w:sz w:val="17"/>
                <w:szCs w:val="17"/>
                <w:color w:val="auto"/>
              </w:rPr>
            </w:pPr>
          </w:p>
        </w:tc>
        <w:tc>
          <w:tcPr>
            <w:tcW w:w="820" w:type="dxa"/>
            <w:vAlign w:val="bottom"/>
          </w:tcPr>
          <w:p>
            <w:pPr>
              <w:ind w:left="400"/>
              <w:spacing w:after="0"/>
              <w:rPr>
                <w:sz w:val="20"/>
                <w:szCs w:val="20"/>
                <w:color w:val="auto"/>
              </w:rPr>
            </w:pPr>
            <w:r>
              <w:rPr>
                <w:rFonts w:ascii="Times New Roman" w:cs="Times New Roman" w:eastAsia="Times New Roman" w:hAnsi="Times New Roman"/>
                <w:sz w:val="14"/>
                <w:szCs w:val="14"/>
                <w:color w:val="0000FF"/>
              </w:rPr>
              <w:t>9,333</w:t>
            </w: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0000FF"/>
              </w:rPr>
              <w:t>05/13/2011</w:t>
            </w:r>
          </w:p>
        </w:tc>
        <w:tc>
          <w:tcPr>
            <w:tcW w:w="7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05/13/2018</w:t>
            </w:r>
          </w:p>
        </w:tc>
        <w:tc>
          <w:tcPr>
            <w:tcW w:w="700" w:type="dxa"/>
            <w:vAlign w:val="bottom"/>
          </w:tcPr>
          <w:p>
            <w:pPr>
              <w:ind w:left="80"/>
              <w:spacing w:after="0"/>
              <w:rPr>
                <w:sz w:val="20"/>
                <w:szCs w:val="20"/>
                <w:color w:val="auto"/>
              </w:rPr>
            </w:pPr>
            <w:r>
              <w:rPr>
                <w:rFonts w:ascii="Times New Roman" w:cs="Times New Roman" w:eastAsia="Times New Roman" w:hAnsi="Times New Roman"/>
                <w:sz w:val="14"/>
                <w:szCs w:val="14"/>
                <w:color w:val="0000FF"/>
              </w:rPr>
              <w:t>Common</w:t>
            </w:r>
          </w:p>
        </w:tc>
        <w:tc>
          <w:tcPr>
            <w:tcW w:w="56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0000FF"/>
              </w:rPr>
              <w:t>9,333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20" w:type="dxa"/>
            <w:vAlign w:val="bottom"/>
          </w:tcPr>
          <w:p>
            <w:pPr>
              <w:ind w:left="400"/>
              <w:spacing w:after="0"/>
              <w:rPr>
                <w:sz w:val="20"/>
                <w:szCs w:val="20"/>
                <w:color w:val="auto"/>
              </w:rPr>
            </w:pPr>
            <w:r>
              <w:rPr>
                <w:rFonts w:ascii="Times New Roman" w:cs="Times New Roman" w:eastAsia="Times New Roman" w:hAnsi="Times New Roman"/>
                <w:sz w:val="14"/>
                <w:szCs w:val="14"/>
                <w:color w:val="0000FF"/>
              </w:rPr>
              <w:t>0</w:t>
            </w:r>
          </w:p>
        </w:tc>
        <w:tc>
          <w:tcPr>
            <w:tcW w:w="30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Times New Roman" w:cs="Times New Roman" w:eastAsia="Times New Roman" w:hAnsi="Times New Roman"/>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Times New Roman" w:cs="Times New Roman" w:eastAsia="Times New Roman" w:hAnsi="Times New Roman"/>
                <w:sz w:val="12"/>
                <w:szCs w:val="12"/>
                <w:color w:val="0000FF"/>
              </w:rPr>
              <w:t>(right to</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jc w:val="right"/>
              <w:ind w:right="154"/>
              <w:spacing w:after="0" w:line="110" w:lineRule="exact"/>
              <w:rPr>
                <w:sz w:val="20"/>
                <w:szCs w:val="20"/>
                <w:color w:val="auto"/>
              </w:rPr>
            </w:pPr>
            <w:r>
              <w:rPr>
                <w:rFonts w:ascii="Times New Roman" w:cs="Times New Roman" w:eastAsia="Times New Roman" w:hAnsi="Times New Roman"/>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4"/>
          <w:szCs w:val="14"/>
          <w:color w:val="0000FF"/>
        </w:rPr>
        <w:t>buy)</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234"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Reflects the weighted average price of 9,333 shares of common stock of the issuer sold by the reporting person in multiple transactions on August 30, 2011 with sale prices ranging from $34.96 to $36.54 per share. The reporting person undertakes to provide upon request by the U.S. Securities and Exchange Commission staff, the issuer, or a security holder of the issuer, full information regarding the number of shares purchased or sold at each separate price.</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w w:val="97"/>
              </w:rPr>
              <w:t>/s/ Joshua L. Colburn,</w:t>
            </w:r>
          </w:p>
        </w:tc>
        <w:tc>
          <w:tcPr>
            <w:tcW w:w="560" w:type="dxa"/>
            <w:vAlign w:val="bottom"/>
          </w:tcPr>
          <w:p>
            <w:pPr>
              <w:spacing w:after="0"/>
              <w:rPr>
                <w:sz w:val="18"/>
                <w:szCs w:val="18"/>
                <w:color w:val="auto"/>
              </w:rPr>
            </w:pPr>
          </w:p>
        </w:tc>
        <w:tc>
          <w:tcPr>
            <w:tcW w:w="9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0000FF"/>
                <w:w w:val="92"/>
              </w:rPr>
              <w:t>08/31/2011</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Attorney-in-Fact</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0"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7442" TargetMode="External"/><Relationship Id="rId13" Type="http://schemas.openxmlformats.org/officeDocument/2006/relationships/hyperlink" Target="http://www.sec.gov/cgi-bin/browse-edgar?action=getcompany&amp;CIK=00000462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2019-12-17T10:10:44Z</dcterms:created>
  <dcterms:modified xsi:type="dcterms:W3CDTF">2019-12-17T10:10:44Z</dcterms:modified>
</cp:coreProperties>
</file>