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420261109</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2010</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line="202" w:lineRule="exact"/>
        <w:rPr>
          <w:sz w:val="24"/>
          <w:szCs w:val="24"/>
          <w:color w:val="auto"/>
        </w:rPr>
      </w:pPr>
    </w:p>
    <w:p>
      <w:pPr>
        <w:spacing w:after="0"/>
        <w:tabs>
          <w:tab w:leader="none" w:pos="3360" w:val="left"/>
          <w:tab w:leader="none" w:pos="504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98,890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677,021</w:t>
      </w:r>
    </w:p>
    <w:p>
      <w:pPr>
        <w:spacing w:after="0" w:line="202" w:lineRule="exact"/>
        <w:rPr>
          <w:sz w:val="20"/>
          <w:szCs w:val="20"/>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677,021</w:t>
      </w:r>
    </w:p>
    <w:p>
      <w:pPr>
        <w:spacing w:after="0" w:line="207"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 BEFORE FILLING OUT!</w:t>
      </w:r>
    </w:p>
    <w:p>
      <w:pPr>
        <w:ind w:left="8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320"/>
        <w:spacing w:after="0"/>
        <w:rPr>
          <w:sz w:val="20"/>
          <w:szCs w:val="20"/>
          <w:color w:val="auto"/>
        </w:rPr>
      </w:pPr>
      <w:r>
        <w:rPr>
          <w:rFonts w:ascii="Courier New" w:cs="Courier New" w:eastAsia="Courier New" w:hAnsi="Courier New"/>
          <w:sz w:val="18"/>
          <w:szCs w:val="18"/>
          <w:color w:val="auto"/>
        </w:rPr>
        <w:t>reported in Item 7.</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420261109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6 Pages</w:t>
      </w:r>
    </w:p>
    <w:p>
      <w:pPr>
        <w:spacing w:after="0" w:line="200" w:lineRule="exact"/>
        <w:rPr>
          <w:sz w:val="20"/>
          <w:szCs w:val="20"/>
          <w:color w:val="auto"/>
        </w:rPr>
      </w:pPr>
    </w:p>
    <w:p>
      <w:pPr>
        <w:sectPr>
          <w:pgSz w:w="11900" w:h="16838" w:orient="portrait"/>
          <w:cols w:equalWidth="0" w:num="3">
            <w:col w:w="2660" w:space="720"/>
            <w:col w:w="960" w:space="720"/>
            <w:col w:w="5159"/>
          </w:cols>
          <w:pgMar w:left="240" w:top="136" w:right="1440" w:bottom="0" w:gutter="0" w:footer="0" w:header="0"/>
          <w:type w:val="continuous"/>
        </w:sectPr>
      </w:pPr>
    </w:p>
    <w:p>
      <w:pPr>
        <w:spacing w:after="0" w:line="18"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 ROWE PRICE SMALL-CAP VALUE FUND, INC.</w:t>
      </w:r>
    </w:p>
    <w:p>
      <w:pPr>
        <w:spacing w:after="0" w:line="238" w:lineRule="auto"/>
        <w:rPr>
          <w:sz w:val="20"/>
          <w:szCs w:val="20"/>
          <w:color w:val="auto"/>
        </w:rPr>
      </w:pPr>
      <w:r>
        <w:rPr>
          <w:rFonts w:ascii="Courier New" w:cs="Courier New" w:eastAsia="Courier New" w:hAnsi="Courier New"/>
          <w:sz w:val="18"/>
          <w:szCs w:val="18"/>
          <w:color w:val="auto"/>
        </w:rPr>
        <w:t>52-1575325</w:t>
      </w:r>
    </w:p>
    <w:p>
      <w:pPr>
        <w:spacing w:after="0" w:line="202"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0"/>
          <w:szCs w:val="20"/>
          <w:color w:val="auto"/>
        </w:rPr>
      </w:pPr>
    </w:p>
    <w:p>
      <w:pPr>
        <w:sectPr>
          <w:pgSz w:w="11900" w:h="16838" w:orient="portrait"/>
          <w:cols w:equalWidth="0" w:num="2">
            <w:col w:w="5080" w:space="720"/>
            <w:col w:w="4419"/>
          </w:cols>
          <w:pgMar w:left="240" w:top="136" w:right="1440" w:bottom="0" w:gutter="0" w:footer="0" w:header="0"/>
          <w:type w:val="continuous"/>
        </w:sectPr>
      </w:pPr>
    </w:p>
    <w:p>
      <w:pPr>
        <w:spacing w:after="0" w:line="18"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38" w:orient="portrait"/>
          <w:cols w:equalWidth="0" w:num="1">
            <w:col w:w="10219"/>
          </w:cols>
          <w:pgMar w:left="240" w:top="136" w:right="1440" w:bottom="0" w:gutter="0" w:footer="0" w:header="0"/>
          <w:type w:val="continuous"/>
        </w:sectPr>
      </w:pP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575,300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575,300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aggregate amount reported by T. Rowe Price Associates, Inc.</w:t>
      </w:r>
    </w:p>
    <w:p>
      <w:pPr>
        <w:spacing w:after="0" w:line="238" w:lineRule="auto"/>
        <w:rPr>
          <w:sz w:val="20"/>
          <w:szCs w:val="20"/>
          <w:color w:val="auto"/>
        </w:rPr>
      </w:pPr>
      <w:r>
        <w:rPr>
          <w:rFonts w:ascii="Courier New" w:cs="Courier New" w:eastAsia="Courier New" w:hAnsi="Courier New"/>
          <w:sz w:val="18"/>
          <w:szCs w:val="18"/>
          <w:color w:val="auto"/>
        </w:rPr>
        <w:t>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540"/>
        <w:spacing w:after="0"/>
        <w:tabs>
          <w:tab w:leader="none" w:pos="4520" w:val="left"/>
        </w:tabs>
        <w:rPr>
          <w:sz w:val="20"/>
          <w:szCs w:val="20"/>
          <w:color w:val="auto"/>
        </w:rPr>
      </w:pPr>
      <w:r>
        <w:rPr>
          <w:rFonts w:ascii="Courier New" w:cs="Courier New" w:eastAsia="Courier New" w:hAnsi="Courier New"/>
          <w:sz w:val="18"/>
          <w:szCs w:val="18"/>
          <w:color w:val="auto"/>
        </w:rPr>
        <w:t>3100 E HENNEPIN AVE, MINNEAPOLIS, MN</w:t>
      </w:r>
      <w:r>
        <w:rPr>
          <w:sz w:val="20"/>
          <w:szCs w:val="20"/>
          <w:color w:val="auto"/>
        </w:rPr>
        <w:tab/>
      </w:r>
      <w:r>
        <w:rPr>
          <w:rFonts w:ascii="Courier New" w:cs="Courier New" w:eastAsia="Courier New" w:hAnsi="Courier New"/>
          <w:sz w:val="16"/>
          <w:szCs w:val="16"/>
          <w:color w:val="auto"/>
        </w:rPr>
        <w:t>55413</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Fund,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420261109</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Reference is made to Items 5-11 on page 2 of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740" w:right="3359"/>
        <w:spacing w:after="0" w:line="237" w:lineRule="auto"/>
        <w:rPr>
          <w:sz w:val="20"/>
          <w:szCs w:val="20"/>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w:t>
      </w:r>
    </w:p>
    <w:p>
      <w:pPr>
        <w:sectPr>
          <w:pgSz w:w="11900" w:h="16838" w:orient="portrait"/>
          <w:cols w:equalWidth="0" w:num="1">
            <w:col w:w="10219"/>
          </w:cols>
          <w:pgMar w:left="240" w:top="136" w:right="1440" w:bottom="0" w:gutter="0" w:footer="0" w:header="0"/>
        </w:sectPr>
      </w:pPr>
    </w:p>
    <w:bookmarkStart w:id="3" w:name="page4"/>
    <w:bookmarkEnd w:id="3"/>
    <w:p>
      <w:pPr>
        <w:ind w:left="1160" w:right="3359"/>
        <w:spacing w:after="0" w:line="290" w:lineRule="auto"/>
        <w:rPr>
          <w:sz w:val="20"/>
          <w:szCs w:val="20"/>
          <w:color w:val="auto"/>
        </w:rPr>
      </w:pPr>
      <w:r>
        <w:rPr>
          <w:rFonts w:ascii="Courier New" w:cs="Courier New" w:eastAsia="Courier New" w:hAnsi="Courier New"/>
          <w:sz w:val="16"/>
          <w:szCs w:val="16"/>
          <w:color w:val="auto"/>
        </w:rPr>
        <w:t>authority which has been delegated to Price Associates may be revoked in whole or in part at any time.</w:t>
      </w:r>
    </w:p>
    <w:p>
      <w:pPr>
        <w:spacing w:after="0" w:line="170" w:lineRule="exact"/>
        <w:rPr>
          <w:sz w:val="20"/>
          <w:szCs w:val="20"/>
          <w:color w:val="auto"/>
        </w:rPr>
      </w:pPr>
    </w:p>
    <w:p>
      <w:pPr>
        <w:ind w:left="1160" w:right="347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10"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12/31/2010</w:t>
      </w:r>
    </w:p>
    <w:p>
      <w:pPr>
        <w:spacing w:after="0" w:line="238" w:lineRule="auto"/>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286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541"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2011</w:t>
      </w:r>
    </w:p>
    <w:p>
      <w:pPr>
        <w:spacing w:after="0" w:line="200" w:lineRule="exact"/>
        <w:rPr>
          <w:sz w:val="20"/>
          <w:szCs w:val="20"/>
          <w:color w:val="auto"/>
        </w:rPr>
      </w:pPr>
    </w:p>
    <w:p>
      <w:pPr>
        <w:sectPr>
          <w:pgSz w:w="11900" w:h="16838" w:orient="portrait"/>
          <w:cols w:equalWidth="0" w:num="2">
            <w:col w:w="2980" w:space="720"/>
            <w:col w:w="6519"/>
          </w:cols>
          <w:pgMar w:left="240" w:top="541"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SMALL-CAP</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VALUE 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2980" w:space="720"/>
            <w:col w:w="6519"/>
          </w:cols>
          <w:pgMar w:left="240" w:top="541"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Oestreicher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David Oestreicher,</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2980" w:space="720"/>
        <w:col w:w="65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X"/>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2019-12-10T01:08:46Z</dcterms:created>
  <dcterms:modified xsi:type="dcterms:W3CDTF">2019-12-10T01:08:46Z</dcterms:modified>
</cp:coreProperties>
</file>