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Keller Thomas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2381 ROSEGATE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11/07/2012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VP - Water Treatment Group</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ROSEVILLE</w:t>
            </w:r>
          </w:p>
        </w:tc>
        <w:tc>
          <w:tcPr>
            <w:tcW w:w="1000" w:type="dxa"/>
            <w:vAlign w:val="bottom"/>
          </w:tcPr>
          <w:p>
            <w:pPr>
              <w:ind w:left="160"/>
              <w:spacing w:after="0"/>
              <w:rPr>
                <w:sz w:val="20"/>
                <w:szCs w:val="20"/>
                <w:color w:val="auto"/>
              </w:rPr>
            </w:pPr>
            <w:r>
              <w:rPr>
                <w:rFonts w:ascii="Arial" w:cs="Arial" w:eastAsia="Arial" w:hAnsi="Arial"/>
                <w:sz w:val="18"/>
                <w:szCs w:val="18"/>
                <w:color w:val="0000FF"/>
              </w:rPr>
              <w:t>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55113</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11/07/2012</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G</w:t>
            </w:r>
          </w:p>
        </w:tc>
        <w:tc>
          <w:tcPr>
            <w:tcW w:w="18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0000FF"/>
              </w:rPr>
              <w:t>190</w:t>
            </w:r>
          </w:p>
        </w:tc>
        <w:tc>
          <w:tcPr>
            <w:tcW w:w="720" w:type="dxa"/>
            <w:vAlign w:val="bottom"/>
          </w:tcPr>
          <w:p>
            <w:pPr>
              <w:ind w:left="400"/>
              <w:spacing w:after="0"/>
              <w:rPr>
                <w:sz w:val="20"/>
                <w:szCs w:val="20"/>
                <w:color w:val="auto"/>
              </w:rPr>
            </w:pPr>
            <w:r>
              <w:rPr>
                <w:rFonts w:ascii="Arial" w:cs="Arial" w:eastAsia="Arial" w:hAnsi="Arial"/>
                <w:sz w:val="18"/>
                <w:szCs w:val="18"/>
                <w:color w:val="0000FF"/>
              </w:rPr>
              <w:t>D</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5,189.077</w:t>
            </w:r>
          </w:p>
        </w:tc>
        <w:tc>
          <w:tcPr>
            <w:tcW w:w="920" w:type="dxa"/>
            <w:vAlign w:val="bottom"/>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05/20/2013</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3,556</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9,190.595</w:t>
            </w:r>
            <w:r>
              <w:rPr>
                <w:rFonts w:ascii="Arial" w:cs="Arial" w:eastAsia="Arial" w:hAnsi="Arial"/>
                <w:sz w:val="22"/>
                <w:szCs w:val="22"/>
                <w:color w:val="008000"/>
                <w:w w:val="85"/>
                <w:vertAlign w:val="superscript"/>
              </w:rPr>
              <w:t>(1)</w:t>
            </w:r>
          </w:p>
        </w:tc>
        <w:tc>
          <w:tcPr>
            <w:tcW w:w="92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8"/>
              </w:rPr>
              <w:t>46,821.075</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Trustee</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receipt of dividends under a dividend reinvestment plan and includes an aggregate of 411 shares acquired under the Issuer's employee stock purchase plan in June 2012 and December 2012. Total number of shares has been adjusted to include 1 share inadvertently omitted from prior report.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Joshua L. Colburn,</w:t>
            </w:r>
          </w:p>
        </w:tc>
        <w:tc>
          <w:tcPr>
            <w:tcW w:w="5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06/18/2013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6812"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2019-12-17T10:33:53Z</dcterms:created>
  <dcterms:modified xsi:type="dcterms:W3CDTF">2019-12-17T10:33:53Z</dcterms:modified>
</cp:coreProperties>
</file>