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1,120,422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1,146,463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1,146,463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Hawkins Inc</w:t>
      </w:r>
    </w:p>
    <w:p>
      <w:pPr>
        <w:spacing w:after="0" w:line="12" w:lineRule="exact"/>
        <w:rPr>
          <w:rFonts w:ascii="Arial" w:cs="Arial" w:eastAsia="Arial" w:hAnsi="Arial"/>
          <w:sz w:val="19"/>
          <w:szCs w:val="19"/>
          <w:b w:val="1"/>
          <w:bCs w:val="1"/>
          <w:color w:val="auto"/>
        </w:rPr>
      </w:pPr>
    </w:p>
    <w:p>
      <w:pPr>
        <w:ind w:left="1320" w:right="5400" w:hanging="407"/>
        <w:spacing w:after="0" w:line="280" w:lineRule="auto"/>
        <w:tabs>
          <w:tab w:leader="none" w:pos="13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Address of Issuer's Principal Executive Offices </w:t>
      </w:r>
      <w:r>
        <w:rPr>
          <w:rFonts w:ascii="Arial" w:cs="Arial" w:eastAsia="Arial" w:hAnsi="Arial"/>
          <w:sz w:val="21"/>
          <w:szCs w:val="21"/>
          <w:color w:val="auto"/>
        </w:rPr>
        <w:t>2381 Rosegate, Roseville, MN 55113</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420261109</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1,146,463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5.5%</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1,120,422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1,146,463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2023-02-10T13:51:37Z</dcterms:created>
  <dcterms:modified xsi:type="dcterms:W3CDTF">2023-02-10T13:51:37Z</dcterms:modified>
</cp:coreProperties>
</file>