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Baxley Michele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6"/>
        <w:spacing w:after="0"/>
        <w:rPr>
          <w:sz w:val="20"/>
          <w:szCs w:val="20"/>
          <w:color w:val="auto"/>
        </w:rPr>
      </w:pPr>
      <w:r>
        <w:rPr>
          <w:rFonts w:ascii="Arial" w:cs="Arial" w:eastAsia="Arial" w:hAnsi="Arial"/>
          <w:sz w:val="18"/>
          <w:szCs w:val="18"/>
          <w:color w:val="0000FF"/>
        </w:rPr>
        <w:t>VP,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487"/>
              <w:spacing w:after="0"/>
              <w:rPr>
                <w:sz w:val="20"/>
                <w:szCs w:val="20"/>
                <w:color w:val="auto"/>
              </w:rPr>
            </w:pPr>
            <w:r>
              <w:rPr>
                <w:rFonts w:ascii="Arial" w:cs="Arial" w:eastAsia="Arial" w:hAnsi="Arial"/>
                <w:sz w:val="18"/>
                <w:szCs w:val="18"/>
                <w:color w:val="0000FF"/>
              </w:rPr>
              <w:t>600</w:t>
            </w:r>
          </w:p>
        </w:tc>
        <w:tc>
          <w:tcPr>
            <w:tcW w:w="1180" w:type="dxa"/>
            <w:vAlign w:val="bottom"/>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Michele Baxley</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12/11/2008</w:t>
            </w:r>
          </w:p>
        </w:tc>
      </w:tr>
      <w:tr>
        <w:trPr>
          <w:trHeight w:val="20"/>
        </w:trPr>
        <w:tc>
          <w:tcPr>
            <w:tcW w:w="6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 Michele Baxley, hereby authorize and</w:t>
      </w:r>
    </w:p>
    <w:p>
      <w:pPr>
        <w:spacing w:after="0" w:line="238" w:lineRule="auto"/>
        <w:rPr>
          <w:sz w:val="20"/>
          <w:szCs w:val="20"/>
          <w:color w:val="auto"/>
        </w:rPr>
      </w:pPr>
      <w:r>
        <w:rPr>
          <w:rFonts w:ascii="Courier New" w:cs="Courier New" w:eastAsia="Courier New" w:hAnsi="Courier New"/>
          <w:sz w:val="18"/>
          <w:szCs w:val="18"/>
          <w:color w:val="auto"/>
        </w:rPr>
        <w:t>designate each of Steven C. Kennedy, W. Morgan Burns,</w:t>
      </w:r>
    </w:p>
    <w:p>
      <w:pPr>
        <w:spacing w:after="0"/>
        <w:rPr>
          <w:sz w:val="20"/>
          <w:szCs w:val="20"/>
          <w:color w:val="auto"/>
        </w:rPr>
      </w:pPr>
      <w:r>
        <w:rPr>
          <w:rFonts w:ascii="Courier New" w:cs="Courier New" w:eastAsia="Courier New" w:hAnsi="Courier New"/>
          <w:sz w:val="18"/>
          <w:szCs w:val="18"/>
          <w:color w:val="auto"/>
        </w:rPr>
        <w:t>Erik J. Romslo, and Josh Colburn signing singly, as my true</w:t>
      </w:r>
    </w:p>
    <w:p>
      <w:pPr>
        <w:spacing w:after="0" w:line="237" w:lineRule="auto"/>
        <w:rPr>
          <w:sz w:val="20"/>
          <w:szCs w:val="20"/>
          <w:color w:val="auto"/>
        </w:rPr>
      </w:pPr>
      <w:r>
        <w:rPr>
          <w:rFonts w:ascii="Courier New" w:cs="Courier New" w:eastAsia="Courier New" w:hAnsi="Courier New"/>
          <w:sz w:val="18"/>
          <w:szCs w:val="18"/>
          <w:color w:val="auto"/>
        </w:rPr>
        <w:t>and lawful attorney-in-fact to:</w:t>
      </w:r>
    </w:p>
    <w:p>
      <w:pPr>
        <w:spacing w:after="0" w:line="207" w:lineRule="exact"/>
        <w:rPr>
          <w:sz w:val="20"/>
          <w:szCs w:val="20"/>
          <w:color w:val="auto"/>
        </w:rPr>
      </w:pPr>
    </w:p>
    <w:p>
      <w:pPr>
        <w:ind w:right="357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w:t>
      </w:r>
    </w:p>
    <w:p>
      <w:pPr>
        <w:spacing w:after="0" w:line="5"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Forms 3, 4 and 5 in accordance with Section 16(a) of the Securities Exchange Act of 1934, as amended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37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35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w:t>
      </w:r>
    </w:p>
    <w:p>
      <w:pPr>
        <w:spacing w:after="0" w:line="6" w:lineRule="exact"/>
        <w:rPr>
          <w:rFonts w:ascii="Courier New" w:cs="Courier New" w:eastAsia="Courier New" w:hAnsi="Courier New"/>
          <w:sz w:val="18"/>
          <w:szCs w:val="18"/>
          <w:color w:val="auto"/>
        </w:rPr>
      </w:pPr>
    </w:p>
    <w:p>
      <w:pPr>
        <w:ind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3459" w:firstLine="1686"/>
        <w:spacing w:after="0" w:line="235"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w:t>
      </w:r>
    </w:p>
    <w:p>
      <w:pPr>
        <w:spacing w:after="0" w:line="6"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9" w:lineRule="exact"/>
        <w:rPr>
          <w:sz w:val="20"/>
          <w:szCs w:val="20"/>
          <w:color w:val="auto"/>
        </w:rPr>
      </w:pPr>
    </w:p>
    <w:p>
      <w:pPr>
        <w:ind w:right="3359" w:firstLine="1686"/>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3, 4</w:t>
      </w:r>
    </w:p>
    <w:p>
      <w:pPr>
        <w:ind w:right="3679"/>
        <w:spacing w:after="0" w:line="237" w:lineRule="auto"/>
        <w:rPr>
          <w:sz w:val="20"/>
          <w:szCs w:val="20"/>
          <w:color w:val="auto"/>
        </w:rPr>
      </w:pPr>
      <w:r>
        <w:rPr>
          <w:rFonts w:ascii="Courier New" w:cs="Courier New" w:eastAsia="Courier New" w:hAnsi="Courier New"/>
          <w:sz w:val="18"/>
          <w:szCs w:val="18"/>
          <w:color w:val="auto"/>
        </w:rPr>
        <w:t>and 5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 partner of Faegre &amp; Benson LLP or (ii) an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579" w:firstLine="1686"/>
        <w:spacing w:after="0" w:line="235"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reporting obligations under Section 16 of the Exchange Act with respect to my holdings of and transactions in securities issued by the Company.</w:t>
      </w:r>
    </w:p>
    <w:p>
      <w:pPr>
        <w:spacing w:after="0" w:line="209" w:lineRule="exact"/>
        <w:rPr>
          <w:sz w:val="20"/>
          <w:szCs w:val="20"/>
          <w:color w:val="auto"/>
        </w:rPr>
      </w:pPr>
    </w:p>
    <w:p>
      <w:pPr>
        <w:ind w:right="357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11th day of December, 2008.</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 Michele Baxley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1733"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2019-12-17T09:18:52Z</dcterms:created>
  <dcterms:modified xsi:type="dcterms:W3CDTF">2019-12-17T09:18:52Z</dcterms:modified>
</cp:coreProperties>
</file>