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3)*</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HAWKINS INC</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420261109</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2011</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420261109 13G Page 2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234"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83,410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661,541</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661,541</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243"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6.3%</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34"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CUSIP NO. 420261109 13G Page 3 of 6 Pages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right="3219" w:hanging="3"/>
        <w:spacing w:after="0" w:line="490" w:lineRule="auto"/>
        <w:tabs>
          <w:tab w:leader="none" w:pos="1048"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235" w:lineRule="auto"/>
        <w:rPr>
          <w:sz w:val="20"/>
          <w:szCs w:val="20"/>
          <w:color w:val="auto"/>
        </w:rPr>
      </w:pPr>
      <w:r>
        <w:rPr>
          <w:rFonts w:ascii="Courier New" w:cs="Courier New" w:eastAsia="Courier New" w:hAnsi="Courier New"/>
          <w:sz w:val="22"/>
          <w:szCs w:val="22"/>
          <w:color w:val="auto"/>
        </w:rPr>
        <w:t>2 Check the Appropriate Box if a Member of a Group*</w:t>
      </w:r>
    </w:p>
    <w:p>
      <w:pPr>
        <w:sectPr>
          <w:pgSz w:w="11900" w:h="16838" w:orient="portrait"/>
          <w:cols w:equalWidth="0" w:num="1">
            <w:col w:w="10219"/>
          </w:cols>
          <w:pgMar w:left="240" w:top="481" w:right="1440" w:bottom="0" w:gutter="0" w:footer="0" w:header="0"/>
        </w:sectPr>
      </w:pPr>
    </w:p>
    <w:bookmarkStart w:id="2" w:name="page3"/>
    <w:bookmarkEnd w:id="2"/>
    <w:p>
      <w:pPr>
        <w:ind w:left="7140"/>
        <w:spacing w:after="0"/>
        <w:rPr>
          <w:sz w:val="20"/>
          <w:szCs w:val="20"/>
          <w:color w:val="auto"/>
        </w:rPr>
      </w:pPr>
      <w:r>
        <w:rPr>
          <w:rFonts w:ascii="Courier New" w:cs="Courier New" w:eastAsia="Courier New" w:hAnsi="Courier New"/>
          <w:sz w:val="22"/>
          <w:szCs w:val="22"/>
          <w:color w:val="auto"/>
        </w:rPr>
        <w:t>(a) ____</w:t>
      </w:r>
    </w:p>
    <w:p>
      <w:pPr>
        <w:ind w:left="40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3 SEC Use Only</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______________________________</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4 Citizenship or Place of Organization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575,300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234"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237"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9 Aggregate Amount Beneficially Owned by Each Reporting Person</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575,300</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237"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5.5%</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36"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234" w:lineRule="auto"/>
        <w:rPr>
          <w:sz w:val="20"/>
          <w:szCs w:val="20"/>
          <w:color w:val="auto"/>
        </w:rPr>
      </w:pPr>
      <w:r>
        <w:rPr>
          <w:rFonts w:ascii="Courier New" w:cs="Courier New" w:eastAsia="Courier New" w:hAnsi="Courier New"/>
          <w:sz w:val="22"/>
          <w:szCs w:val="22"/>
          <w:color w:val="auto"/>
        </w:rPr>
        <w:t>*SEE INSTRUCTION BEFORE FILLING OUT!</w:t>
      </w:r>
    </w:p>
    <w:p>
      <w:pPr>
        <w:spacing w:after="0" w:line="234"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129"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3100 E HENNEPIN AVE, MINNEAPOLIS, MN 55413</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ind w:left="1300" w:hanging="1296"/>
        <w:spacing w:after="0" w:line="234" w:lineRule="auto"/>
        <w:rPr>
          <w:sz w:val="20"/>
          <w:szCs w:val="20"/>
          <w:color w:val="auto"/>
        </w:rPr>
      </w:pPr>
      <w:r>
        <w:rPr>
          <w:rFonts w:ascii="Courier New" w:cs="Courier New" w:eastAsia="Courier New" w:hAnsi="Courier New"/>
          <w:sz w:val="22"/>
          <w:szCs w:val="22"/>
          <w:color w:val="auto"/>
        </w:rPr>
        <w:t>X 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2(b) Address of Principal Business Office:</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100 E. Pratt Street, Baltimore, Maryland 21202</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2(c) Citizenship or Place of Organization: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1"/>
                <w:szCs w:val="21"/>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414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c>
          <w:tcPr>
            <w:tcW w:w="552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Reference is made to page 1 of this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46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420261109</w:t>
            </w:r>
          </w:p>
        </w:tc>
        <w:tc>
          <w:tcPr>
            <w:tcW w:w="5520" w:type="dxa"/>
            <w:vAlign w:val="bottom"/>
          </w:tcPr>
          <w:p>
            <w:pPr>
              <w:spacing w:after="0"/>
              <w:rPr>
                <w:sz w:val="24"/>
                <w:szCs w:val="24"/>
                <w:color w:val="auto"/>
              </w:rPr>
            </w:pPr>
          </w:p>
        </w:tc>
      </w:tr>
      <w:tr>
        <w:trPr>
          <w:trHeight w:val="729"/>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Item 3 The person filing this Schedule 13G is</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an:</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Adviser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w w:val="97"/>
              </w:rPr>
              <w:t>203 of the Investment Advisers Act of 1940</w:t>
            </w:r>
          </w:p>
        </w:tc>
      </w:tr>
      <w:tr>
        <w:trPr>
          <w:trHeight w:val="486"/>
        </w:trPr>
        <w:tc>
          <w:tcPr>
            <w:tcW w:w="5900" w:type="dxa"/>
            <w:vAlign w:val="bottom"/>
            <w:gridSpan w:val="3"/>
          </w:tcPr>
          <w:p>
            <w:pPr>
              <w:spacing w:after="0"/>
              <w:rPr>
                <w:sz w:val="20"/>
                <w:szCs w:val="20"/>
                <w:color w:val="auto"/>
              </w:rPr>
            </w:pPr>
            <w:r>
              <w:rPr>
                <w:rFonts w:ascii="Courier New" w:cs="Courier New" w:eastAsia="Courier New" w:hAnsi="Courier New"/>
                <w:sz w:val="22"/>
                <w:szCs w:val="22"/>
                <w:color w:val="auto"/>
                <w:w w:val="98"/>
              </w:rPr>
              <w:t>X Investment Company registered under Section</w:t>
            </w:r>
          </w:p>
        </w:tc>
        <w:tc>
          <w:tcPr>
            <w:tcW w:w="5520" w:type="dxa"/>
            <w:vAlign w:val="bottom"/>
          </w:tcPr>
          <w:p>
            <w:pPr>
              <w:ind w:left="80"/>
              <w:spacing w:after="0"/>
              <w:rPr>
                <w:sz w:val="20"/>
                <w:szCs w:val="20"/>
                <w:color w:val="auto"/>
              </w:rPr>
            </w:pPr>
            <w:r>
              <w:rPr>
                <w:rFonts w:ascii="Courier New" w:cs="Courier New" w:eastAsia="Courier New" w:hAnsi="Courier New"/>
                <w:sz w:val="22"/>
                <w:szCs w:val="22"/>
                <w:color w:val="auto"/>
              </w:rPr>
              <w:t>8 of the Investment Company Act of 1940</w:t>
            </w:r>
          </w:p>
        </w:tc>
      </w:tr>
    </w:tbl>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242" w:lineRule="exact"/>
        <w:rPr>
          <w:sz w:val="20"/>
          <w:szCs w:val="20"/>
          <w:color w:val="auto"/>
        </w:rPr>
      </w:pPr>
    </w:p>
    <w:p>
      <w:pPr>
        <w:ind w:left="920" w:hanging="906"/>
        <w:spacing w:after="0" w:line="234"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242" w:lineRule="exact"/>
        <w:rPr>
          <w:sz w:val="20"/>
          <w:szCs w:val="20"/>
          <w:color w:val="auto"/>
        </w:rPr>
      </w:pPr>
    </w:p>
    <w:p>
      <w:pPr>
        <w:ind w:left="1440" w:right="66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43" w:lineRule="exact"/>
        <w:rPr>
          <w:rFonts w:ascii="Courier New" w:cs="Courier New" w:eastAsia="Courier New" w:hAnsi="Courier New"/>
          <w:sz w:val="22"/>
          <w:szCs w:val="22"/>
          <w:color w:val="auto"/>
        </w:rPr>
      </w:pPr>
    </w:p>
    <w:p>
      <w:pPr>
        <w:ind w:left="1440"/>
        <w:spacing w:after="0" w:line="246"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39" w:lineRule="exact"/>
        <w:rPr>
          <w:rFonts w:ascii="Courier New" w:cs="Courier New" w:eastAsia="Courier New" w:hAnsi="Courier New"/>
          <w:sz w:val="22"/>
          <w:szCs w:val="22"/>
          <w:color w:val="auto"/>
        </w:rPr>
      </w:pPr>
    </w:p>
    <w:p>
      <w:pPr>
        <w:ind w:left="1440"/>
        <w:spacing w:after="0" w:line="234"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43" w:lineRule="exact"/>
        <w:rPr>
          <w:rFonts w:ascii="Courier New" w:cs="Courier New" w:eastAsia="Courier New" w:hAnsi="Courier New"/>
          <w:sz w:val="22"/>
          <w:szCs w:val="22"/>
          <w:color w:val="auto"/>
        </w:rPr>
      </w:pPr>
    </w:p>
    <w:p>
      <w:pPr>
        <w:ind w:left="1440" w:hanging="524"/>
        <w:spacing w:after="0" w:line="234" w:lineRule="auto"/>
        <w:tabs>
          <w:tab w:leader="none" w:pos="14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44" w:lineRule="exact"/>
        <w:rPr>
          <w:sz w:val="20"/>
          <w:szCs w:val="20"/>
          <w:color w:val="auto"/>
        </w:rPr>
      </w:pPr>
    </w:p>
    <w:p>
      <w:pPr>
        <w:ind w:left="920" w:right="260" w:hanging="906"/>
        <w:spacing w:after="0" w:line="234"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238"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80" w:hanging="1166"/>
        <w:spacing w:after="0" w:line="234" w:lineRule="auto"/>
        <w:rPr>
          <w:sz w:val="20"/>
          <w:szCs w:val="20"/>
          <w:color w:val="auto"/>
        </w:rPr>
      </w:pPr>
      <w:r>
        <w:rPr>
          <w:rFonts w:ascii="Courier New" w:cs="Courier New" w:eastAsia="Courier New" w:hAnsi="Courier New"/>
          <w:sz w:val="22"/>
          <w:szCs w:val="22"/>
          <w:color w:val="auto"/>
        </w:rPr>
        <w:t>Note: 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12/31/2011</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2012 Dated: February 14, 2012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S.%1."/>
      <w:numFmt w:val="upperLetter"/>
      <w:start w:val="19"/>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2019-12-09T07:27:25Z</dcterms:created>
  <dcterms:modified xsi:type="dcterms:W3CDTF">2019-12-09T07:27:25Z</dcterms:modified>
</cp:coreProperties>
</file>