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102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02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Patrick H.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HAWKINS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HWKN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01/15/2025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CEO AND PRESIDENT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ROSEVILLE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MN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55113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0" w:type="dxa"/>
            <w:vAlign w:val="bottom"/>
            <w:gridSpan w:val="6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340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304,808.655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26,073.163</w:t>
            </w:r>
          </w:p>
        </w:tc>
        <w:tc>
          <w:tcPr>
            <w:tcW w:w="9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Gift of shares acquired for no consideration.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4.219 shares acquired on November 29, 2024, pursuant to the Issuer's dividend reinvestment plan.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Joshua L. Colburn,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88673" TargetMode="External"/><Relationship Id="rId14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2025-01-17T15:09:25Z</dcterms:created>
  <dcterms:modified xsi:type="dcterms:W3CDTF">2025-01-17T15:09:25Z</dcterms:modified>
</cp:coreProperties>
</file>