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Patrick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06/06/2018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9,722</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33.6</w:t>
            </w:r>
            <w:r>
              <w:rPr>
                <w:rFonts w:ascii="Arial" w:cs="Arial" w:eastAsia="Arial" w:hAnsi="Arial"/>
                <w:sz w:val="22"/>
                <w:szCs w:val="22"/>
                <w:color w:val="008000"/>
                <w:w w:val="85"/>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80,232.833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gridSpan w:val="2"/>
          </w:tcPr>
          <w:p>
            <w:pPr>
              <w:ind w:left="640"/>
              <w:spacing w:after="0"/>
              <w:rPr>
                <w:sz w:val="20"/>
                <w:szCs w:val="20"/>
                <w:color w:val="auto"/>
              </w:rPr>
            </w:pPr>
            <w:r>
              <w:rPr>
                <w:rFonts w:ascii="Arial" w:cs="Arial" w:eastAsia="Arial" w:hAnsi="Arial"/>
                <w:sz w:val="18"/>
                <w:szCs w:val="18"/>
                <w:color w:val="0000FF"/>
              </w:rPr>
              <w:t>06/07/2018</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3,138</w:t>
            </w:r>
          </w:p>
        </w:tc>
        <w:tc>
          <w:tcPr>
            <w:tcW w:w="500" w:type="dxa"/>
            <w:vAlign w:val="bottom"/>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Pr>
          <w:p>
            <w:pPr>
              <w:jc w:val="center"/>
              <w:ind w:left="2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35</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83,370.833</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06/08/2018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2,225</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35.8596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85,595.833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5"/>
              </w:rPr>
              <w:t>13,036.5815</w:t>
            </w:r>
          </w:p>
        </w:tc>
        <w:tc>
          <w:tcPr>
            <w:tcW w:w="900" w:type="dxa"/>
            <w:vAlign w:val="bottom"/>
          </w:tcPr>
          <w:p>
            <w:pPr>
              <w:jc w:val="center"/>
              <w:ind w:right="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9,722 shares of common stock of Hawkins Inc. purchased by the reporting person in multiple transactions on June 6, 2018 with purchase prices ranging from $33.45 to $34.00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2,225 shares of common stock of Hawkins Inc. purchased by the reporting person in multiple transactions on June 8, 2018 with purchase prices ranging from $35.75 to $35.90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06/08/2018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2019-12-23T22:30:21Z</dcterms:created>
  <dcterms:modified xsi:type="dcterms:W3CDTF">2019-12-23T22:30:21Z</dcterms:modified>
</cp:coreProperties>
</file>