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27, 2021</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20" w:space="720"/>
            <w:col w:w="2800" w:space="720"/>
            <w:col w:w="2480"/>
          </w:cols>
          <w:pgMar w:left="320" w:top="1035"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880" w:space="720"/>
            <w:col w:w="2800" w:space="720"/>
            <w:col w:w="3120"/>
          </w:cols>
          <w:pgMar w:left="320" w:top="1035"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580" w:space="720"/>
            <w:col w:w="1940"/>
          </w:cols>
          <w:pgMar w:left="320" w:top="1035"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ind w:right="72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4" w:lineRule="exact"/>
        <w:rPr>
          <w:sz w:val="20"/>
          <w:szCs w:val="20"/>
          <w:color w:val="auto"/>
        </w:rPr>
      </w:pPr>
    </w:p>
    <w:p>
      <w:pPr>
        <w:ind w:firstLine="648"/>
        <w:spacing w:after="0" w:line="229" w:lineRule="auto"/>
        <w:rPr>
          <w:sz w:val="20"/>
          <w:szCs w:val="20"/>
          <w:color w:val="auto"/>
        </w:rPr>
      </w:pPr>
      <w:r>
        <w:rPr>
          <w:rFonts w:ascii="Arial" w:cs="Arial" w:eastAsia="Arial" w:hAnsi="Arial"/>
          <w:sz w:val="18"/>
          <w:szCs w:val="18"/>
          <w:color w:val="auto"/>
        </w:rPr>
        <w:t>On October 27, 2021, the Board of Directors of Hawkins, Inc. (the “Company”) appointed Jeffrey E. Spethmann to fill a newly created vacancy on its Board of Directors. The Board has determined that Mr. Spethmann is an “independent director” as that term is defined under the applicable listing standards of The Nasdaq Stock Market LLC and has appointed him to the Company’s Audit Committee.</w:t>
      </w:r>
    </w:p>
    <w:p>
      <w:pPr>
        <w:spacing w:after="0" w:line="218"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color w:val="auto"/>
        </w:rPr>
        <w:t>Mr. Spethmann has been Senior Vice President of Industrial Products of Donaldson Company, Inc. since April 2016. Mr. Spethmann joined Donaldson Company, Inc. in 2013 and has held various positions, including Vice President, Exhaust and Emissions and Vice President, Global Industrial Air Filtration. Prior to joining Donaldson, Mr. Spethmann held the positions of General Manager and President of Blow Molded Specialties, Inc., from 1999 to 2012. Mr. Spethmann has a bachelor’s degree in mechanical engineering and an M.B.A. from the University of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80" w:type="dxa"/>
            <w:vAlign w:val="bottom"/>
          </w:tcPr>
          <w:p>
            <w:pPr>
              <w:spacing w:after="0"/>
              <w:rPr>
                <w:sz w:val="18"/>
                <w:szCs w:val="18"/>
                <w:color w:val="auto"/>
              </w:rPr>
            </w:pPr>
          </w:p>
        </w:tc>
        <w:tc>
          <w:tcPr>
            <w:tcW w:w="2840" w:type="dxa"/>
            <w:vAlign w:val="bottom"/>
            <w:gridSpan w:val="2"/>
          </w:tcPr>
          <w:p>
            <w:pPr>
              <w:ind w:left="1320"/>
              <w:spacing w:after="0"/>
              <w:rPr>
                <w:sz w:val="20"/>
                <w:szCs w:val="20"/>
                <w:color w:val="auto"/>
              </w:rPr>
            </w:pPr>
            <w:r>
              <w:rPr>
                <w:rFonts w:ascii="Arial" w:cs="Arial" w:eastAsia="Arial" w:hAnsi="Arial"/>
                <w:sz w:val="18"/>
                <w:szCs w:val="18"/>
                <w:color w:val="auto"/>
              </w:rPr>
              <w:t>HAWKINS, INC.</w:t>
            </w:r>
          </w:p>
        </w:tc>
        <w:tc>
          <w:tcPr>
            <w:tcW w:w="5200" w:type="dxa"/>
            <w:vAlign w:val="bottom"/>
          </w:tcPr>
          <w:p>
            <w:pPr>
              <w:spacing w:after="0"/>
              <w:rPr>
                <w:sz w:val="18"/>
                <w:szCs w:val="18"/>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Date: October 29, 2021</w:t>
            </w:r>
          </w:p>
        </w:tc>
        <w:tc>
          <w:tcPr>
            <w:tcW w:w="2840" w:type="dxa"/>
            <w:vAlign w:val="bottom"/>
            <w:gridSpan w:val="2"/>
          </w:tcPr>
          <w:p>
            <w:pPr>
              <w:ind w:left="1320"/>
              <w:spacing w:after="0"/>
              <w:rPr>
                <w:sz w:val="20"/>
                <w:szCs w:val="20"/>
                <w:color w:val="auto"/>
              </w:rPr>
            </w:pPr>
            <w:r>
              <w:rPr>
                <w:rFonts w:ascii="Arial" w:cs="Arial" w:eastAsia="Arial" w:hAnsi="Arial"/>
                <w:sz w:val="18"/>
                <w:szCs w:val="18"/>
                <w:color w:val="auto"/>
              </w:rPr>
              <w:t>By:</w:t>
            </w: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/s/ Richard G. Erstad</w:t>
            </w:r>
          </w:p>
        </w:tc>
      </w:tr>
      <w:tr>
        <w:trPr>
          <w:trHeight w:val="223"/>
        </w:trPr>
        <w:tc>
          <w:tcPr>
            <w:tcW w:w="3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w w:val="99"/>
              </w:rPr>
              <w:t>Richard G. Erstad</w:t>
            </w:r>
          </w:p>
        </w:tc>
      </w:tr>
      <w:tr>
        <w:trPr>
          <w:trHeight w:val="230"/>
        </w:trPr>
        <w:tc>
          <w:tcPr>
            <w:tcW w:w="3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2021-10-29T07:46:55Z</dcterms:created>
  <dcterms:modified xsi:type="dcterms:W3CDTF">2021-10-29T07:46:55Z</dcterms:modified>
</cp:coreProperties>
</file>