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03/11/2010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3"/>
        <w:spacing w:after="0"/>
        <w:rPr>
          <w:sz w:val="20"/>
          <w:szCs w:val="20"/>
          <w:color w:val="auto"/>
        </w:rPr>
      </w:pPr>
      <w:r>
        <w:rPr>
          <w:rFonts w:ascii="Arial" w:cs="Arial" w:eastAsia="Arial" w:hAnsi="Arial"/>
          <w:sz w:val="18"/>
          <w:szCs w:val="18"/>
          <w:color w:val="0000FF"/>
        </w:rPr>
        <w:t>VP, Industrial Group</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3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 (Instr. 3, 4 and 5)</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3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03/11/2010</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9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1,367.3236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21.7093</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3,400.5145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03/11/2010</w:t>
            </w: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9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1,418.5737</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21.7061</w:t>
            </w:r>
            <w:r>
              <w:rPr>
                <w:rFonts w:ascii="Arial" w:cs="Arial" w:eastAsia="Arial" w:hAnsi="Arial"/>
                <w:sz w:val="22"/>
                <w:szCs w:val="22"/>
                <w:color w:val="008000"/>
                <w:w w:val="90"/>
                <w:vertAlign w:val="superscript"/>
              </w:rPr>
              <w:t>(2)</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4"/>
              <w:spacing w:after="0"/>
              <w:rPr>
                <w:sz w:val="20"/>
                <w:szCs w:val="20"/>
                <w:color w:val="auto"/>
              </w:rPr>
            </w:pPr>
            <w:r>
              <w:rPr>
                <w:rFonts w:ascii="Arial" w:cs="Arial" w:eastAsia="Arial" w:hAnsi="Arial"/>
                <w:sz w:val="18"/>
                <w:szCs w:val="18"/>
                <w:color w:val="0000FF"/>
                <w:w w:val="79"/>
              </w:rPr>
              <w:t>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center"/>
              <w:ind w:right="314"/>
              <w:spacing w:after="0"/>
              <w:rPr>
                <w:sz w:val="20"/>
                <w:szCs w:val="20"/>
                <w:color w:val="auto"/>
              </w:rPr>
            </w:pPr>
            <w:r>
              <w:rPr>
                <w:rFonts w:ascii="Arial" w:cs="Arial" w:eastAsia="Arial" w:hAnsi="Arial"/>
                <w:sz w:val="18"/>
                <w:szCs w:val="18"/>
                <w:color w:val="0000FF"/>
                <w:w w:val="87"/>
              </w:rPr>
              <w:t>26,609</w:t>
            </w:r>
          </w:p>
        </w:tc>
        <w:tc>
          <w:tcPr>
            <w:tcW w:w="900" w:type="dxa"/>
            <w:vAlign w:val="bottom"/>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Trustee</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4400" w:type="dxa"/>
            <w:vAlign w:val="bottom"/>
            <w:tcBorders>
              <w:bottom w:val="single" w:sz="8" w:color="2C2C2C"/>
            </w:tcBorders>
            <w:gridSpan w:val="8"/>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8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8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1,367.3236 shares of common stock of the Issuer sold by reporting person in multiple transactions on March 11, 2010 with the sales prices ranging from $21.65 to $21.97 per share. The reporting person undertakes to provide upon request by the U.S. Securities and Exchange Commission staff, the Issuer, or a security holder of the Issuer, full information regarding the number of shares sold at each separate price.</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the weighted average price of 1,418.5737 shares of common stock of the Issuer sold by reporting person in multiple transactions on March 11, 2010 with the sales prices ranging from $21.65 to $21.78 per share. The reporting person undertakes to provide upon request by the U.S. Securities and Exchange Commission staff, the Issuer, or a security holder of the Issuer, full information regarding the number of shares sold at each separate price.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4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7"/>
              </w:rPr>
              <w:t>/s/ Steven C. Kennedy, on</w:t>
            </w:r>
          </w:p>
        </w:tc>
        <w:tc>
          <w:tcPr>
            <w:tcW w:w="280" w:type="dxa"/>
            <w:vAlign w:val="bottom"/>
            <w:gridSpan w:val="2"/>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03/15/2010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97"/>
              </w:rPr>
              <w:t>behalf of John R. Sevenich</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2019-12-17T09:07:03Z</dcterms:created>
  <dcterms:modified xsi:type="dcterms:W3CDTF">2019-12-17T09:07:03Z</dcterms:modified>
</cp:coreProperties>
</file>