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$.05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420261109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tabs>
          <w:tab w:leader="none" w:pos="5780" w:val="left"/>
          <w:tab w:leader="none" w:pos="10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420261109</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144" w:lineRule="exact"/>
        <w:rPr>
          <w:sz w:val="20"/>
          <w:szCs w:val="20"/>
          <w:color w:val="auto"/>
        </w:rPr>
      </w:pPr>
    </w:p>
    <w:p>
      <w:pPr>
        <w:ind w:left="780" w:hanging="5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360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360035"/>
                    </a:xfrm>
                    <a:prstGeom prst="rect">
                      <a:avLst/>
                    </a:prstGeom>
                    <a:noFill/>
                  </pic:spPr>
                </pic:pic>
              </a:graphicData>
            </a:graphic>
          </wp:anchor>
        </w:drawing>
      </w:r>
    </w:p>
    <w:p>
      <w:pPr>
        <w:spacing w:after="0" w:line="21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Hawkins, Inc. Employee Stock Ownership Plan and Trust (Tax ID: 41-0771293)</w:t>
      </w:r>
    </w:p>
    <w:p>
      <w:pPr>
        <w:spacing w:after="0" w:line="36"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0"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2" w:lineRule="exact"/>
        <w:rPr>
          <w:sz w:val="20"/>
          <w:szCs w:val="20"/>
          <w:color w:val="auto"/>
        </w:rPr>
      </w:pPr>
    </w:p>
    <w:p>
      <w:pPr>
        <w:ind w:left="780" w:hanging="525"/>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Minnesota</w:t>
      </w:r>
    </w:p>
    <w:p>
      <w:pPr>
        <w:spacing w:after="0" w:line="3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7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7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200" w:type="dxa"/>
            <w:vAlign w:val="bottom"/>
          </w:tcPr>
          <w:p>
            <w:pPr>
              <w:spacing w:after="0"/>
              <w:rPr>
                <w:sz w:val="18"/>
                <w:szCs w:val="18"/>
                <w:color w:val="auto"/>
              </w:rPr>
            </w:pP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924,580.5665</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20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7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20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200" w:type="dxa"/>
            <w:vAlign w:val="bottom"/>
          </w:tcPr>
          <w:p>
            <w:pPr>
              <w:spacing w:after="0"/>
              <w:rPr>
                <w:sz w:val="18"/>
                <w:szCs w:val="18"/>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7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924,580.5665</w:t>
      </w:r>
    </w:p>
    <w:p>
      <w:pPr>
        <w:spacing w:after="0" w:line="36" w:lineRule="exact"/>
        <w:rPr>
          <w:sz w:val="20"/>
          <w:szCs w:val="20"/>
          <w:color w:val="auto"/>
        </w:rPr>
      </w:pPr>
    </w:p>
    <w:p>
      <w:pPr>
        <w:ind w:left="780" w:hanging="52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924,580.5665</w:t>
      </w:r>
    </w:p>
    <w:p>
      <w:pPr>
        <w:spacing w:after="0" w:line="36" w:lineRule="exact"/>
        <w:rPr>
          <w:sz w:val="20"/>
          <w:szCs w:val="20"/>
          <w:color w:val="auto"/>
        </w:rPr>
      </w:pPr>
    </w:p>
    <w:p>
      <w:pPr>
        <w:ind w:left="780" w:hanging="61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8.77%</w:t>
      </w:r>
    </w:p>
    <w:p>
      <w:pPr>
        <w:spacing w:after="0" w:line="1" w:lineRule="exact"/>
        <w:rPr>
          <w:rFonts w:ascii="Arial" w:cs="Arial" w:eastAsia="Arial" w:hAnsi="Arial"/>
          <w:sz w:val="18"/>
          <w:szCs w:val="18"/>
          <w:color w:val="auto"/>
        </w:rPr>
      </w:pPr>
    </w:p>
    <w:p>
      <w:pPr>
        <w:ind w:left="780" w:right="8160" w:hanging="615"/>
        <w:spacing w:after="0" w:line="55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EP</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700" w:val="left"/>
          <w:tab w:leader="none" w:pos="16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1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Hawkins, Inc.</w:t>
      </w:r>
    </w:p>
    <w:p>
      <w:pPr>
        <w:spacing w:after="0" w:line="131" w:lineRule="exact"/>
        <w:rPr>
          <w:sz w:val="20"/>
          <w:szCs w:val="20"/>
          <w:color w:val="auto"/>
        </w:rPr>
      </w:pPr>
    </w:p>
    <w:p>
      <w:pPr>
        <w:ind w:left="1700" w:hanging="787"/>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2381 Rosegate</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Roseville, MN 55113</w:t>
      </w:r>
    </w:p>
    <w:p>
      <w:pPr>
        <w:spacing w:after="0" w:line="355" w:lineRule="exact"/>
        <w:rPr>
          <w:sz w:val="20"/>
          <w:szCs w:val="20"/>
          <w:color w:val="auto"/>
        </w:rPr>
      </w:pPr>
    </w:p>
    <w:p>
      <w:pPr>
        <w:spacing w:after="0"/>
        <w:tabs>
          <w:tab w:leader="none" w:pos="70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Person Filing:</w:t>
      </w:r>
      <w:r>
        <w:rPr>
          <w:rFonts w:ascii="Arial" w:cs="Arial" w:eastAsia="Arial" w:hAnsi="Arial"/>
          <w:sz w:val="13"/>
          <w:szCs w:val="13"/>
          <w:color w:val="auto"/>
        </w:rPr>
        <w:t>1</w:t>
      </w:r>
    </w:p>
    <w:p>
      <w:pPr>
        <w:spacing w:after="0" w:line="12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Hawkins, Inc. Employee Stock Ownership Plan and Trust</w:t>
      </w:r>
    </w:p>
    <w:p>
      <w:pPr>
        <w:spacing w:after="0" w:line="131" w:lineRule="exact"/>
        <w:rPr>
          <w:sz w:val="20"/>
          <w:szCs w:val="20"/>
          <w:color w:val="auto"/>
        </w:rPr>
      </w:pPr>
    </w:p>
    <w:p>
      <w:pPr>
        <w:ind w:left="1700" w:hanging="787"/>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Residence</w:t>
      </w:r>
    </w:p>
    <w:p>
      <w:pPr>
        <w:spacing w:after="0" w:line="2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 Hawkins, Inc.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2381 Rosegate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Roseville, MN 55113</w:t>
      </w:r>
    </w:p>
    <w:p>
      <w:pPr>
        <w:spacing w:after="0" w:line="116" w:lineRule="exact"/>
        <w:rPr>
          <w:sz w:val="20"/>
          <w:szCs w:val="20"/>
          <w:color w:val="auto"/>
        </w:rPr>
      </w:pPr>
    </w:p>
    <w:p>
      <w:pPr>
        <w:ind w:left="1880" w:right="8640" w:hanging="967"/>
        <w:spacing w:after="0" w:line="431" w:lineRule="auto"/>
        <w:tabs>
          <w:tab w:leader="none" w:pos="17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Minnesota</w:t>
      </w:r>
    </w:p>
    <w:p>
      <w:pPr>
        <w:ind w:left="1700" w:hanging="787"/>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Common Stock, Par Value $.05 per share</w:t>
      </w:r>
    </w:p>
    <w:p>
      <w:pPr>
        <w:spacing w:after="0" w:line="131" w:lineRule="exact"/>
        <w:rPr>
          <w:sz w:val="20"/>
          <w:szCs w:val="20"/>
          <w:color w:val="auto"/>
        </w:rPr>
      </w:pPr>
    </w:p>
    <w:p>
      <w:pPr>
        <w:ind w:left="1880" w:right="8380" w:hanging="967"/>
        <w:spacing w:after="0" w:line="483" w:lineRule="auto"/>
        <w:tabs>
          <w:tab w:leader="none" w:pos="17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CUSIP Number: 420261109</w:t>
      </w:r>
    </w:p>
    <w:p>
      <w:pPr>
        <w:spacing w:after="0" w:line="3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02" w:lineRule="exact"/>
        <w:rPr>
          <w:sz w:val="20"/>
          <w:szCs w:val="20"/>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130" w:lineRule="exact"/>
        <w:rPr>
          <w:rFonts w:ascii="Arial" w:cs="Arial" w:eastAsia="Arial" w:hAnsi="Arial"/>
          <w:sz w:val="18"/>
          <w:szCs w:val="18"/>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130" w:lineRule="exact"/>
        <w:rPr>
          <w:rFonts w:ascii="Arial" w:cs="Arial" w:eastAsia="Arial" w:hAnsi="Arial"/>
          <w:sz w:val="18"/>
          <w:szCs w:val="18"/>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130" w:lineRule="exact"/>
        <w:rPr>
          <w:rFonts w:ascii="Arial" w:cs="Arial" w:eastAsia="Arial" w:hAnsi="Arial"/>
          <w:sz w:val="18"/>
          <w:szCs w:val="18"/>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30" w:lineRule="exact"/>
        <w:rPr>
          <w:rFonts w:ascii="Arial" w:cs="Arial" w:eastAsia="Arial" w:hAnsi="Arial"/>
          <w:sz w:val="18"/>
          <w:szCs w:val="18"/>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130" w:lineRule="exact"/>
        <w:rPr>
          <w:rFonts w:ascii="Arial" w:cs="Arial" w:eastAsia="Arial" w:hAnsi="Arial"/>
          <w:sz w:val="18"/>
          <w:szCs w:val="18"/>
          <w:color w:val="auto"/>
        </w:rPr>
      </w:pPr>
    </w:p>
    <w:p>
      <w:pPr>
        <w:ind w:left="1280" w:hanging="367"/>
        <w:spacing w:after="0" w:line="207" w:lineRule="exact"/>
        <w:tabs>
          <w:tab w:leader="none" w:pos="128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130" w:lineRule="exact"/>
        <w:rPr>
          <w:rFonts w:ascii="Arial" w:cs="Arial" w:eastAsia="Arial" w:hAnsi="Arial"/>
          <w:sz w:val="18"/>
          <w:szCs w:val="18"/>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130" w:lineRule="exact"/>
        <w:rPr>
          <w:rFonts w:ascii="Arial" w:cs="Arial" w:eastAsia="Arial" w:hAnsi="Arial"/>
          <w:sz w:val="18"/>
          <w:szCs w:val="18"/>
          <w:color w:val="auto"/>
        </w:rPr>
      </w:pPr>
    </w:p>
    <w:p>
      <w:pPr>
        <w:ind w:left="1300" w:hanging="387"/>
        <w:spacing w:after="0" w:line="207" w:lineRule="exact"/>
        <w:tabs>
          <w:tab w:leader="none" w:pos="130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130" w:lineRule="exact"/>
        <w:rPr>
          <w:rFonts w:ascii="Arial" w:cs="Arial" w:eastAsia="Arial" w:hAnsi="Arial"/>
          <w:sz w:val="18"/>
          <w:szCs w:val="18"/>
          <w:color w:val="auto"/>
        </w:rPr>
      </w:pPr>
    </w:p>
    <w:p>
      <w:pPr>
        <w:ind w:left="1940" w:right="100" w:hanging="1027"/>
        <w:spacing w:after="0" w:line="223" w:lineRule="exact"/>
        <w:tabs>
          <w:tab w:leader="none" w:pos="1264"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108" w:lineRule="exact"/>
        <w:rPr>
          <w:rFonts w:ascii="Arial" w:cs="Arial" w:eastAsia="Arial" w:hAnsi="Arial"/>
          <w:sz w:val="18"/>
          <w:szCs w:val="18"/>
          <w:color w:val="auto"/>
        </w:rPr>
      </w:pPr>
    </w:p>
    <w:p>
      <w:pPr>
        <w:ind w:left="1260" w:hanging="347"/>
        <w:spacing w:after="0" w:line="207" w:lineRule="exact"/>
        <w:tabs>
          <w:tab w:leader="none" w:pos="12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30" w:lineRule="exact"/>
        <w:rPr>
          <w:rFonts w:ascii="Arial" w:cs="Arial" w:eastAsia="Arial" w:hAnsi="Arial"/>
          <w:sz w:val="18"/>
          <w:szCs w:val="18"/>
          <w:color w:val="auto"/>
        </w:rPr>
      </w:pPr>
    </w:p>
    <w:p>
      <w:pPr>
        <w:ind w:left="1260" w:hanging="347"/>
        <w:spacing w:after="0" w:line="207" w:lineRule="exact"/>
        <w:tabs>
          <w:tab w:leader="none" w:pos="1260" w:val="left"/>
        </w:tabs>
        <w:numPr>
          <w:ilvl w:val="1"/>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240.13d-1(b)(1)(ii)(K).</w:t>
      </w:r>
    </w:p>
    <w:p>
      <w:pPr>
        <w:spacing w:after="0" w:line="200" w:lineRule="exact"/>
        <w:rPr>
          <w:rFonts w:ascii="Arial" w:cs="Arial" w:eastAsia="Arial" w:hAnsi="Arial"/>
          <w:sz w:val="18"/>
          <w:szCs w:val="18"/>
          <w:color w:val="auto"/>
        </w:rPr>
      </w:pPr>
    </w:p>
    <w:p>
      <w:pPr>
        <w:spacing w:after="0" w:line="368" w:lineRule="exact"/>
        <w:rPr>
          <w:rFonts w:ascii="Arial" w:cs="Arial" w:eastAsia="Arial" w:hAnsi="Arial"/>
          <w:sz w:val="18"/>
          <w:szCs w:val="18"/>
          <w:color w:val="auto"/>
        </w:rPr>
      </w:pPr>
    </w:p>
    <w:p>
      <w:pPr>
        <w:ind w:left="220" w:hanging="216"/>
        <w:spacing w:after="0" w:line="272" w:lineRule="auto"/>
        <w:rPr>
          <w:rFonts w:ascii="Arial" w:cs="Arial" w:eastAsia="Arial" w:hAnsi="Arial"/>
          <w:sz w:val="18"/>
          <w:szCs w:val="18"/>
          <w:color w:val="auto"/>
        </w:rPr>
      </w:pPr>
      <w:r>
        <w:rPr>
          <w:rFonts w:ascii="Arial" w:cs="Arial" w:eastAsia="Arial" w:hAnsi="Arial"/>
          <w:sz w:val="14"/>
          <w:szCs w:val="14"/>
          <w:color w:val="auto"/>
        </w:rPr>
        <w:t xml:space="preserve">1 </w:t>
      </w:r>
      <w:r>
        <w:rPr>
          <w:rFonts w:ascii="Arial" w:cs="Arial" w:eastAsia="Arial" w:hAnsi="Arial"/>
          <w:sz w:val="17"/>
          <w:szCs w:val="17"/>
          <w:color w:val="auto"/>
        </w:rPr>
        <w:t>The Trustee of the Hawkins, Inc. Employee Stock Ownership Plan and Trust (the “ESOP”) is BMO Harris Bank N.A. The ESOP allows plan participants</w:t>
      </w:r>
      <w:r>
        <w:rPr>
          <w:rFonts w:ascii="Arial" w:cs="Arial" w:eastAsia="Arial" w:hAnsi="Arial"/>
          <w:sz w:val="14"/>
          <w:szCs w:val="14"/>
          <w:color w:val="auto"/>
        </w:rPr>
        <w:t xml:space="preserve"> </w:t>
      </w:r>
      <w:r>
        <w:rPr>
          <w:rFonts w:ascii="Arial" w:cs="Arial" w:eastAsia="Arial" w:hAnsi="Arial"/>
          <w:sz w:val="17"/>
          <w:szCs w:val="17"/>
          <w:color w:val="auto"/>
        </w:rPr>
        <w:t>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270" w:right="379" w:bottom="1440" w:gutter="0" w:footer="0" w:header="0"/>
        </w:sectPr>
      </w:pPr>
    </w:p>
    <w:bookmarkStart w:id="3" w:name="page4"/>
    <w:bookmarkEnd w:id="3"/>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700" w:hanging="787"/>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 924,580.5665.</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8.77%.</w:t>
      </w:r>
    </w:p>
    <w:p>
      <w:pPr>
        <w:spacing w:after="0" w:line="130" w:lineRule="exact"/>
        <w:rPr>
          <w:rFonts w:ascii="Arial" w:cs="Arial" w:eastAsia="Arial" w:hAnsi="Arial"/>
          <w:sz w:val="18"/>
          <w:szCs w:val="18"/>
          <w:color w:val="auto"/>
        </w:rPr>
      </w:pPr>
    </w:p>
    <w:p>
      <w:pPr>
        <w:ind w:left="1700" w:hanging="787"/>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924,580.5665.</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924,580.5665.</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315" w:lineRule="exact"/>
        <w:rPr>
          <w:sz w:val="20"/>
          <w:szCs w:val="20"/>
          <w:color w:val="auto"/>
        </w:rPr>
      </w:pPr>
    </w:p>
    <w:p>
      <w:pPr>
        <w:ind w:left="920" w:right="1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spacing w:after="0"/>
        <w:tabs>
          <w:tab w:leader="none" w:pos="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Arial" w:cs="Arial" w:eastAsia="Arial" w:hAnsi="Arial"/>
                <w:sz w:val="18"/>
                <w:szCs w:val="18"/>
                <w:color w:val="auto"/>
              </w:rPr>
              <w:t>Date: February 14, 2014</w:t>
            </w:r>
          </w:p>
        </w:tc>
        <w:tc>
          <w:tcPr>
            <w:tcW w:w="7600" w:type="dxa"/>
            <w:vAlign w:val="bottom"/>
            <w:gridSpan w:val="2"/>
          </w:tcPr>
          <w:p>
            <w:pPr>
              <w:ind w:left="2040"/>
              <w:spacing w:after="0"/>
              <w:rPr>
                <w:sz w:val="20"/>
                <w:szCs w:val="20"/>
                <w:color w:val="auto"/>
              </w:rPr>
            </w:pPr>
            <w:r>
              <w:rPr>
                <w:rFonts w:ascii="Arial" w:cs="Arial" w:eastAsia="Arial" w:hAnsi="Arial"/>
                <w:sz w:val="18"/>
                <w:szCs w:val="18"/>
                <w:b w:val="1"/>
                <w:bCs w:val="1"/>
                <w:color w:val="auto"/>
              </w:rPr>
              <w:t>HAWKINS, INC. EMPLOYEE STOCK OWNERSHIP TRUST</w:t>
            </w:r>
          </w:p>
        </w:tc>
      </w:tr>
      <w:tr>
        <w:trPr>
          <w:trHeight w:val="432"/>
        </w:trPr>
        <w:tc>
          <w:tcPr>
            <w:tcW w:w="3820" w:type="dxa"/>
            <w:vAlign w:val="bottom"/>
          </w:tcPr>
          <w:p>
            <w:pPr>
              <w:spacing w:after="0"/>
              <w:rPr>
                <w:sz w:val="24"/>
                <w:szCs w:val="24"/>
                <w:color w:val="auto"/>
              </w:rPr>
            </w:pPr>
          </w:p>
        </w:tc>
        <w:tc>
          <w:tcPr>
            <w:tcW w:w="7600" w:type="dxa"/>
            <w:vAlign w:val="bottom"/>
            <w:gridSpan w:val="2"/>
          </w:tcPr>
          <w:p>
            <w:pPr>
              <w:ind w:left="2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HAWKINS, INC., AS ADMINISTRATOR</w:t>
            </w:r>
          </w:p>
        </w:tc>
      </w:tr>
      <w:tr>
        <w:trPr>
          <w:trHeight w:val="432"/>
        </w:trPr>
        <w:tc>
          <w:tcPr>
            <w:tcW w:w="3820" w:type="dxa"/>
            <w:vAlign w:val="bottom"/>
          </w:tcPr>
          <w:p>
            <w:pPr>
              <w:spacing w:after="0"/>
              <w:rPr>
                <w:sz w:val="24"/>
                <w:szCs w:val="24"/>
                <w:color w:val="auto"/>
              </w:rPr>
            </w:pPr>
          </w:p>
        </w:tc>
        <w:tc>
          <w:tcPr>
            <w:tcW w:w="7600" w:type="dxa"/>
            <w:vAlign w:val="bottom"/>
            <w:gridSpan w:val="2"/>
          </w:tcPr>
          <w:p>
            <w:pPr>
              <w:ind w:left="2220"/>
              <w:spacing w:after="0"/>
              <w:rPr>
                <w:sz w:val="20"/>
                <w:szCs w:val="20"/>
                <w:color w:val="auto"/>
              </w:rPr>
            </w:pPr>
            <w:r>
              <w:rPr>
                <w:rFonts w:ascii="Arial" w:cs="Arial" w:eastAsia="Arial" w:hAnsi="Arial"/>
                <w:sz w:val="18"/>
                <w:szCs w:val="18"/>
                <w:color w:val="auto"/>
              </w:rPr>
              <w:t>By  /s/ Kathleen P. Pepski</w:t>
            </w:r>
          </w:p>
        </w:tc>
      </w:tr>
      <w:tr>
        <w:trPr>
          <w:trHeight w:val="195"/>
        </w:trPr>
        <w:tc>
          <w:tcPr>
            <w:tcW w:w="38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Kathleen P. Pepski</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9"/>
      <w:numFmt w:val="bullet"/>
      <w:start w:val="1"/>
    </w:lvl>
  </w:abstractNum>
  <w:abstractNum w:abstractNumId="7">
    <w:nsid w:val="1F16E9E8"/>
    <w:multiLevelType w:val="hybridMultilevel"/>
    <w:lvl w:ilvl="0">
      <w:lvlJc w:val="left"/>
      <w:lvlText w:val="%1"/>
      <w:numFmt w:val="decimal"/>
      <w:start w:val="10"/>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1)"/>
      <w:numFmt w:val="lowerLetter"/>
      <w:start w:val="5"/>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2019-12-05T10:22:48Z</dcterms:created>
  <dcterms:modified xsi:type="dcterms:W3CDTF">2019-12-05T10:22:48Z</dcterms:modified>
</cp:coreProperties>
</file>