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August 13, 2026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9"/>
        <w:gridCol w:w="1279"/>
        <w:gridCol w:w="1294"/>
        <w:gridCol w:w="109"/>
        <w:gridCol w:w="109"/>
        <w:gridCol w:w="109"/>
        <w:gridCol w:w="820"/>
        <w:gridCol w:w="820"/>
        <w:gridCol w:w="827"/>
        <w:gridCol w:w="109"/>
        <w:gridCol w:w="109"/>
        <w:gridCol w:w="109"/>
        <w:gridCol w:w="895"/>
        <w:gridCol w:w="895"/>
        <w:gridCol w:w="1262"/>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center"/>
        <w:tblInd w:w="0" w:type="dxa"/>
        <w:tblLayout w:type="fixed"/>
        <w:tblCellMar>
          <w:top w:w="28" w:type="dxa"/>
          <w:left w:w="28" w:type="dxa"/>
          <w:bottom w:w="28" w:type="dxa"/>
          <w:right w:w="28" w:type="dxa"/>
        </w:tblCellMar>
      </w:tblPr>
      <w:tblGrid>
        <w:gridCol w:w="669"/>
        <w:gridCol w:w="587"/>
        <w:gridCol w:w="589"/>
        <w:gridCol w:w="384"/>
        <w:gridCol w:w="384"/>
        <w:gridCol w:w="386"/>
        <w:gridCol w:w="415"/>
        <w:gridCol w:w="415"/>
        <w:gridCol w:w="416"/>
        <w:gridCol w:w="109"/>
        <w:gridCol w:w="109"/>
        <w:gridCol w:w="109"/>
        <w:gridCol w:w="329"/>
        <w:gridCol w:w="329"/>
        <w:gridCol w:w="46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r>
        <w:rPr>
          <w:rFonts w:ascii="sans-serif" w:hAnsi="sans-serif"/>
          <w:b w:val="false"/>
          <w:i/>
          <w:color w:val="000000"/>
          <w:sz w:val="20"/>
        </w:rPr>
        <w:t>see</w:t>
      </w:r>
      <w:r>
        <w:rPr>
          <w:color w:val="000000"/>
        </w:rPr>
        <w:t xml:space="preserve"> </w:t>
      </w:r>
      <w:r>
        <w:rPr>
          <w:rFonts w:ascii="sans-serif" w:hAnsi="sans-serif"/>
          <w:b w:val="false"/>
          <w:color w:val="000000"/>
          <w:sz w:val="20"/>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right"/>
        <w:rPr/>
      </w:pPr>
      <w:r>
        <w:rPr>
          <w:rFonts w:ascii="sans-serif" w:hAnsi="sans-serif"/>
          <w:b w:val="false"/>
          <w:color w:val="000000"/>
          <w:sz w:val="20"/>
        </w:rPr>
        <w:t xml:space="preserve">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On August 13, 2026, Yi “Faith” Tang notified us of her resignation from our Board of Directors and its committees, effective immediately. Her resignation is not due to any disagreement relating to matters concerning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311" w:type="dxa"/>
        <w:jc w:val="left"/>
        <w:tblInd w:w="0" w:type="dxa"/>
        <w:tblLayout w:type="fixed"/>
        <w:tblCellMar>
          <w:top w:w="28" w:type="dxa"/>
          <w:left w:w="28" w:type="dxa"/>
          <w:bottom w:w="28" w:type="dxa"/>
          <w:right w:w="28" w:type="dxa"/>
        </w:tblCellMar>
      </w:tblPr>
      <w:tblGrid>
        <w:gridCol w:w="826"/>
        <w:gridCol w:w="723"/>
        <w:gridCol w:w="730"/>
        <w:gridCol w:w="109"/>
        <w:gridCol w:w="109"/>
        <w:gridCol w:w="109"/>
        <w:gridCol w:w="171"/>
        <w:gridCol w:w="171"/>
        <w:gridCol w:w="171"/>
        <w:gridCol w:w="171"/>
        <w:gridCol w:w="171"/>
        <w:gridCol w:w="171"/>
        <w:gridCol w:w="1344"/>
        <w:gridCol w:w="1344"/>
        <w:gridCol w:w="1991"/>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Daniel A. Louismet</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Daniel A. Louismet</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Vice President, 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402</Words>
  <Characters>2245</Characters>
  <CharactersWithSpaces>2609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