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838" w:orient="portrait"/>
          <w:cols w:equalWidth="0" w:num="1">
            <w:col w:w="11320"/>
          </w:cols>
          <w:pgMar w:left="240" w:top="585" w:right="339" w:bottom="46" w:gutter="0" w:footer="0" w:header="0"/>
        </w:sectPr>
      </w:pPr>
    </w:p>
    <w:p>
      <w:pPr>
        <w:spacing w:after="0" w:line="230"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July 1, 2005</w:t>
      </w:r>
    </w:p>
    <w:p>
      <w:pPr>
        <w:spacing w:after="0" w:line="204" w:lineRule="exact"/>
        <w:rPr>
          <w:sz w:val="24"/>
          <w:szCs w:val="24"/>
          <w:color w:val="auto"/>
        </w:rPr>
      </w:pPr>
    </w:p>
    <w:p>
      <w:pPr>
        <w:sectPr>
          <w:pgSz w:w="11900" w:h="16838" w:orient="portrait"/>
          <w:cols w:equalWidth="0" w:num="2">
            <w:col w:w="6900" w:space="140"/>
            <w:col w:w="4280"/>
          </w:cols>
          <w:pgMar w:left="240" w:top="585" w:right="339" w:bottom="46"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20"/>
          </w:cols>
          <w:pgMar w:left="240" w:top="585" w:right="339" w:bottom="46"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400"/>
          </w:cols>
          <w:pgMar w:left="240" w:top="585" w:right="339" w:bottom="46" w:gutter="0" w:footer="0" w:header="0"/>
          <w:type w:val="continuous"/>
        </w:sectPr>
      </w:pPr>
    </w:p>
    <w:p>
      <w:pPr>
        <w:spacing w:after="0" w:line="18"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120"/>
          </w:cols>
          <w:pgMar w:left="240" w:top="585" w:right="339" w:bottom="46"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(612) 331-6910</w:t>
      </w:r>
    </w:p>
    <w:p>
      <w:pPr>
        <w:spacing w:after="0" w:line="229"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On July 1, 2005, Hawkins, Inc. issued a press release announcing financial results for its fourth quarter and year ended April 3, 2005. A copy of the press release issued by the Registrant is furnished herewith as Exhibit 99 hereto and is incorporated herein by reference.</w:t>
      </w:r>
    </w:p>
    <w:p>
      <w:pPr>
        <w:spacing w:after="0" w:line="16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00" w:hanging="710"/>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right="52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July 1, 2005, announcing financial results of Hawkins, Inc. for its fourth quarter and year ended April 3, 2005.</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5340" w:val="left"/>
          <w:tab w:leader="none" w:pos="7360" w:val="left"/>
        </w:tabs>
        <w:rPr>
          <w:sz w:val="20"/>
          <w:szCs w:val="20"/>
          <w:color w:val="auto"/>
        </w:rPr>
      </w:pPr>
      <w:r>
        <w:rPr>
          <w:rFonts w:ascii="Arial" w:cs="Arial" w:eastAsia="Arial" w:hAnsi="Arial"/>
          <w:sz w:val="18"/>
          <w:szCs w:val="18"/>
          <w:color w:val="auto"/>
        </w:rPr>
        <w:t>Date: July 1,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2787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4"/>
          <w:szCs w:val="24"/>
          <w:color w:val="auto"/>
        </w:rPr>
      </w:pPr>
    </w:p>
    <w:p>
      <w:pPr>
        <w:jc w:val="center"/>
        <w:ind w:left="460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46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460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85" w:right="339" w:bottom="46"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FOR FISCAL 2005</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Minneapolis, MN, July 1, 2005 – Hawkins, Inc. (Nasdaq: HWKN) today announced results for the 2005 fiscal year and fourth quarter ended April 3, 2005. Sales for fiscal 2005 totaled $115.3 million, an increase of 7.7% over fiscal 2004 sales of $107.0 million. Net income for fiscal 2005 was $8.1 million, equal to $0.79 per share, compared with fiscal 2004 net income of $5.8 million and earnings per share of $0.56. Earnings for fiscal 2004 were negatively impacted by the previously announced $3.0 million (approximately $1.9 million, or $0.19 per share, after tax) litigation settlement in the fourth quarter of fiscal 2004 related to the Company’s pharmaceutical business unit.</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the fourth quarter ended April 3, 2005, Hawkins reported sales of $30.0 million, up 23.1% from the $24.4 million for the comparable period a year ago. Net income for the fourth quarter of fiscal 2005 was $1.0 million, or earnings per share of $0.10, versus a net loss of $0.8 million or a loss per share of $0.08 for the fourth quarter of fiscal 2004.</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Chairman and Chief Executive Officer, John R. Hawkins, commented, “Sales in all areas of Hawkins’ business grew, driven by increased selling prices for caustic soda, higher customer demand for existing and new product lines and a growing customer base. Industrial segment sales rose 8.1%, Water Treatment segment sales increased 5.7% and Pharmaceutical segment sales improved 14.1%. We are pleased with the progress being made in all areas.”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Competitive pressures, however, are impacting margins. Overall gross margins were 25.7% compared to 26.1% a year ago.</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Selling, general and administrative expenses increased as the Company implements a new Enterprise Resource Planning system while simultaneously incurring professional services fees to assist in meeting the requirements of the Sarbanes-Oxley Act. Fiscal 2006 expenses 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areas, including additional staffing and outside professional services, are expected to be consistent with the additional fiscal 2005 expense of approximately $1.7 million.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strong liquidity and capital position have improved again this year,” Hawkins stated. “We ended fiscal 2005 with approximately $26.8 million in cash and marketable securities, strong, predictable cash flow and no debt.”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28, 2004,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ind w:left="72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April 3,</w:t>
            </w:r>
          </w:p>
        </w:tc>
        <w:tc>
          <w:tcPr>
            <w:tcW w:w="4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March 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rPr>
              <w:t>April 3,</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29,989,452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24,364,443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115,280,312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107,028,131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24,225,381</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19,083,300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79,053,842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5,764,071</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5,281,143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29,606,185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27,974,289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4,514,009</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3,944,819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18,089,829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1,250,062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(1,663,676)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11,516,356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319,357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1,569,419</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(1,468,542)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12,637,131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585,922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983,497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(794,542)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8,092,009</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5,751,884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 basic</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3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10,233,846</w:t>
            </w:r>
          </w:p>
        </w:tc>
        <w:tc>
          <w:tcPr>
            <w:tcW w:w="4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10,222,669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 diluted</w:t>
            </w:r>
          </w:p>
        </w:tc>
        <w:tc>
          <w:tcPr>
            <w:tcW w:w="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 and diluted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  #  #</w:t>
            </w: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2019-12-12T09:36:31Z</dcterms:created>
  <dcterms:modified xsi:type="dcterms:W3CDTF">2019-12-12T09:36:31Z</dcterms:modified>
</cp:coreProperties>
</file>