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Erstad Richard G</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2381 ROSEGATE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HAWKINS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HWKN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08/11/2017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63"/>
        <w:spacing w:after="0"/>
        <w:rPr>
          <w:sz w:val="20"/>
          <w:szCs w:val="20"/>
          <w:color w:val="auto"/>
        </w:rPr>
      </w:pPr>
      <w:r>
        <w:rPr>
          <w:rFonts w:ascii="Arial" w:cs="Arial" w:eastAsia="Arial" w:hAnsi="Arial"/>
          <w:sz w:val="18"/>
          <w:szCs w:val="18"/>
          <w:color w:val="0000FF"/>
        </w:rPr>
        <w:t>VP, General Counsel &amp; Sec</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ROSEVILLE</w:t>
            </w:r>
          </w:p>
        </w:tc>
        <w:tc>
          <w:tcPr>
            <w:tcW w:w="1000" w:type="dxa"/>
            <w:vAlign w:val="bottom"/>
          </w:tcPr>
          <w:p>
            <w:pPr>
              <w:ind w:left="160"/>
              <w:spacing w:after="0"/>
              <w:rPr>
                <w:sz w:val="20"/>
                <w:szCs w:val="20"/>
                <w:color w:val="auto"/>
              </w:rPr>
            </w:pPr>
            <w:r>
              <w:rPr>
                <w:rFonts w:ascii="Arial" w:cs="Arial" w:eastAsia="Arial" w:hAnsi="Arial"/>
                <w:sz w:val="18"/>
                <w:szCs w:val="18"/>
                <w:color w:val="0000FF"/>
              </w:rPr>
              <w:t>MN</w:t>
            </w:r>
          </w:p>
        </w:tc>
        <w:tc>
          <w:tcPr>
            <w:tcW w:w="1680" w:type="dxa"/>
            <w:vAlign w:val="bottom"/>
          </w:tcPr>
          <w:p>
            <w:pPr>
              <w:ind w:left="420"/>
              <w:spacing w:after="0"/>
              <w:rPr>
                <w:sz w:val="20"/>
                <w:szCs w:val="20"/>
                <w:color w:val="auto"/>
              </w:rPr>
            </w:pPr>
            <w:r>
              <w:rPr>
                <w:rFonts w:ascii="Arial" w:cs="Arial" w:eastAsia="Arial" w:hAnsi="Arial"/>
                <w:sz w:val="18"/>
                <w:szCs w:val="18"/>
                <w:color w:val="0000FF"/>
              </w:rPr>
              <w:t>55113</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8"/>
                <w:szCs w:val="18"/>
                <w:color w:val="0000FF"/>
              </w:rPr>
              <w:t>08/11/2017</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1,200</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40.5898</w:t>
            </w:r>
            <w:r>
              <w:rPr>
                <w:rFonts w:ascii="Arial" w:cs="Arial" w:eastAsia="Arial" w:hAnsi="Arial"/>
                <w:sz w:val="22"/>
                <w:szCs w:val="22"/>
                <w:color w:val="008000"/>
                <w:w w:val="90"/>
                <w:vertAlign w:val="superscript"/>
              </w:rPr>
              <w:t>(1)</w:t>
            </w:r>
          </w:p>
        </w:tc>
        <w:tc>
          <w:tcPr>
            <w:tcW w:w="1240" w:type="dxa"/>
            <w:vAlign w:val="bottom"/>
            <w:tcBorders>
              <w:bottom w:val="single" w:sz="8" w:color="2C2C2C"/>
            </w:tcBorders>
            <w:gridSpan w:val="2"/>
          </w:tcPr>
          <w:p>
            <w:pPr>
              <w:jc w:val="right"/>
              <w:ind w:right="239"/>
              <w:spacing w:after="0"/>
              <w:rPr>
                <w:sz w:val="20"/>
                <w:szCs w:val="20"/>
                <w:color w:val="auto"/>
              </w:rPr>
            </w:pPr>
            <w:r>
              <w:rPr>
                <w:rFonts w:ascii="Arial" w:cs="Arial" w:eastAsia="Arial" w:hAnsi="Arial"/>
                <w:sz w:val="18"/>
                <w:szCs w:val="18"/>
                <w:color w:val="0000FF"/>
              </w:rPr>
              <w:t>9,299.668</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79"/>
              <w:spacing w:after="0"/>
              <w:rPr>
                <w:sz w:val="20"/>
                <w:szCs w:val="20"/>
                <w:color w:val="auto"/>
              </w:rPr>
            </w:pPr>
            <w:r>
              <w:rPr>
                <w:rFonts w:ascii="Arial" w:cs="Arial" w:eastAsia="Arial" w:hAnsi="Arial"/>
                <w:sz w:val="18"/>
                <w:szCs w:val="18"/>
                <w:color w:val="0000FF"/>
              </w:rPr>
              <w:t>1,224.3836</w:t>
            </w:r>
          </w:p>
        </w:tc>
        <w:tc>
          <w:tcPr>
            <w:tcW w:w="900" w:type="dxa"/>
            <w:vAlign w:val="bottom"/>
          </w:tcPr>
          <w:p>
            <w:pPr>
              <w:ind w:left="38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Trustee</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9"/>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Reflects the weighted average price of 1,200 shares of common stock of Hawkins, Inc. sold by the reporting person in multiple transactions on August 11, 2017 with sale prices ranging from $40.55 to</w:t>
      </w:r>
    </w:p>
    <w:p>
      <w:pPr>
        <w:spacing w:after="0" w:line="23" w:lineRule="exact"/>
        <w:rPr>
          <w:sz w:val="24"/>
          <w:szCs w:val="24"/>
          <w:color w:val="auto"/>
        </w:rPr>
      </w:pPr>
    </w:p>
    <w:p>
      <w:pPr>
        <w:ind w:left="40" w:right="300"/>
        <w:spacing w:after="0" w:line="230" w:lineRule="auto"/>
        <w:rPr>
          <w:sz w:val="20"/>
          <w:szCs w:val="20"/>
          <w:color w:val="auto"/>
        </w:rPr>
      </w:pPr>
      <w:r>
        <w:rPr>
          <w:rFonts w:ascii="Arial" w:cs="Arial" w:eastAsia="Arial" w:hAnsi="Arial"/>
          <w:sz w:val="14"/>
          <w:szCs w:val="14"/>
          <w:color w:val="008000"/>
        </w:rPr>
        <w:t>$40.65 per share. The reporting person undertakes to provide upon request by the U.S. Securities and Exchange Commission staff, the issuer, or a security holder of the issuer, full information regarding the number of shares sold at each separate price.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Joshua L. Colburn,</w:t>
            </w:r>
          </w:p>
        </w:tc>
        <w:tc>
          <w:tcPr>
            <w:tcW w:w="5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08/14/2017</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24251" TargetMode="External"/><Relationship Id="rId13"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2019-12-23T22:23:04Z</dcterms:created>
  <dcterms:modified xsi:type="dcterms:W3CDTF">2019-12-23T22:23:04Z</dcterms:modified>
</cp:coreProperties>
</file>