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Hawkins,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$.05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420261109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60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420261109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5 Pages</w:t>
      </w:r>
    </w:p>
    <w:p>
      <w:pPr>
        <w:spacing w:after="0" w:line="270" w:lineRule="exact"/>
        <w:rPr>
          <w:sz w:val="20"/>
          <w:szCs w:val="20"/>
          <w:color w:val="auto"/>
        </w:rPr>
      </w:pPr>
    </w:p>
    <w:p>
      <w:pPr>
        <w:ind w:left="780" w:hanging="525"/>
        <w:spacing w:after="0"/>
        <w:tabs>
          <w:tab w:leader="none" w:pos="7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5634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634355"/>
                    </a:xfrm>
                    <a:prstGeom prst="rect">
                      <a:avLst/>
                    </a:prstGeom>
                    <a:noFill/>
                  </pic:spPr>
                </pic:pic>
              </a:graphicData>
            </a:graphic>
          </wp:anchor>
        </w:drawing>
      </w:r>
    </w:p>
    <w:p>
      <w:pPr>
        <w:spacing w:after="0" w:line="2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Hawkins, Inc. Employee Stock Ownership Plan and Trust (Tax ID: 41-0771293)</w:t>
      </w:r>
    </w:p>
    <w:p>
      <w:pPr>
        <w:spacing w:after="0" w:line="23" w:lineRule="exact"/>
        <w:rPr>
          <w:sz w:val="20"/>
          <w:szCs w:val="20"/>
          <w:color w:val="auto"/>
        </w:rPr>
      </w:pPr>
    </w:p>
    <w:p>
      <w:pPr>
        <w:ind w:left="780" w:right="3120"/>
        <w:spacing w:after="0" w:line="255" w:lineRule="auto"/>
        <w:rPr>
          <w:sz w:val="20"/>
          <w:szCs w:val="20"/>
          <w:color w:val="auto"/>
        </w:rPr>
      </w:pPr>
      <w:r>
        <w:rPr>
          <w:rFonts w:ascii="Arial" w:cs="Arial" w:eastAsia="Arial" w:hAnsi="Arial"/>
          <w:sz w:val="18"/>
          <w:szCs w:val="18"/>
          <w:color w:val="auto"/>
        </w:rPr>
        <w:t>Hawkins, Inc. Employee Stock Ownership Plan for Certain Collectively Bargained Employees and Trust (Tax ID: 41-0771293)</w:t>
      </w:r>
    </w:p>
    <w:p>
      <w:pPr>
        <w:spacing w:after="0" w:line="5"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Minnesota</w:t>
      </w:r>
    </w:p>
    <w:p>
      <w:pPr>
        <w:spacing w:after="0" w:line="32"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724,027.50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0"/>
                <w:szCs w:val="20"/>
                <w:color w:val="auto"/>
              </w:rPr>
            </w:pPr>
          </w:p>
        </w:tc>
        <w:tc>
          <w:tcPr>
            <w:tcW w:w="9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724,027.50</w:t>
      </w:r>
    </w:p>
    <w:p>
      <w:pPr>
        <w:spacing w:after="0" w:line="36" w:lineRule="exact"/>
        <w:rPr>
          <w:sz w:val="20"/>
          <w:szCs w:val="20"/>
          <w:color w:val="auto"/>
        </w:rPr>
      </w:pPr>
    </w:p>
    <w:p>
      <w:pPr>
        <w:ind w:left="780" w:hanging="525"/>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724,027.50</w:t>
      </w:r>
    </w:p>
    <w:p>
      <w:pPr>
        <w:spacing w:after="0" w:line="36" w:lineRule="exact"/>
        <w:rPr>
          <w:sz w:val="20"/>
          <w:szCs w:val="20"/>
          <w:color w:val="auto"/>
        </w:rPr>
      </w:pPr>
    </w:p>
    <w:p>
      <w:pPr>
        <w:ind w:left="780" w:hanging="615"/>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b w:val="1"/>
          <w:bCs w:val="1"/>
          <w:color w:val="auto"/>
        </w:rPr>
      </w:pPr>
    </w:p>
    <w:p>
      <w:pPr>
        <w:ind w:left="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b w:val="1"/>
          <w:bCs w:val="1"/>
          <w:color w:val="auto"/>
        </w:rPr>
      </w:pPr>
    </w:p>
    <w:p>
      <w:pPr>
        <w:ind w:left="780" w:right="5600" w:hanging="615"/>
        <w:spacing w:after="0" w:line="400" w:lineRule="auto"/>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6.8%</w:t>
      </w:r>
    </w:p>
    <w:p>
      <w:pPr>
        <w:spacing w:after="0" w:line="5" w:lineRule="exact"/>
        <w:rPr>
          <w:rFonts w:ascii="Arial" w:cs="Arial" w:eastAsia="Arial" w:hAnsi="Arial"/>
          <w:sz w:val="18"/>
          <w:szCs w:val="18"/>
          <w:b w:val="1"/>
          <w:bCs w:val="1"/>
          <w:color w:val="auto"/>
        </w:rPr>
      </w:pPr>
    </w:p>
    <w:p>
      <w:pPr>
        <w:ind w:left="780" w:right="8160" w:hanging="615"/>
        <w:spacing w:after="0" w:line="559" w:lineRule="auto"/>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EP</w:t>
      </w:r>
    </w:p>
    <w:p>
      <w:pPr>
        <w:sectPr>
          <w:pgSz w:w="11900" w:h="16838" w:orient="portrait"/>
          <w:cols w:equalWidth="0" w:num="1">
            <w:col w:w="11440"/>
          </w:cols>
          <w:pgMar w:left="240" w:top="270" w:right="219" w:bottom="1440" w:gutter="0" w:footer="0" w:header="0"/>
        </w:sectPr>
      </w:pPr>
    </w:p>
    <w:bookmarkStart w:id="2" w:name="page3"/>
    <w:bookmarkEnd w:id="2"/>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color w:val="auto"/>
        </w:rPr>
        <w:t>(a)  Name of Issuer: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Hawkins, Inc.</w:t>
      </w:r>
    </w:p>
    <w:p>
      <w:pPr>
        <w:spacing w:after="0" w:line="116" w:lineRule="exact"/>
        <w:rPr>
          <w:sz w:val="20"/>
          <w:szCs w:val="20"/>
          <w:color w:val="auto"/>
        </w:rPr>
      </w:pPr>
    </w:p>
    <w:p>
      <w:pPr>
        <w:ind w:left="1400" w:right="6780" w:hanging="690"/>
        <w:spacing w:after="0" w:line="25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 2381 Rosegate</w:t>
      </w:r>
    </w:p>
    <w:p>
      <w:pPr>
        <w:spacing w:after="0" w:line="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Roseville, MN 55113</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color w:val="auto"/>
        </w:rPr>
        <w:t xml:space="preserve">(a)  Name of Person Filing: </w:t>
      </w:r>
      <w:r>
        <w:rPr>
          <w:rFonts w:ascii="Arial" w:cs="Arial" w:eastAsia="Arial" w:hAnsi="Arial"/>
          <w:sz w:val="13"/>
          <w:szCs w:val="13"/>
          <w:color w:val="auto"/>
        </w:rPr>
        <w:t>1</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Hawkins, Inc. Employee Stock Ownership Plan and Trust</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w:t>
      </w:r>
    </w:p>
    <w:p>
      <w:pPr>
        <w:spacing w:after="0" w:line="116" w:lineRule="exact"/>
        <w:rPr>
          <w:sz w:val="20"/>
          <w:szCs w:val="20"/>
          <w:color w:val="auto"/>
        </w:rPr>
      </w:pPr>
    </w:p>
    <w:p>
      <w:pPr>
        <w:ind w:left="1400" w:right="5920" w:hanging="690"/>
        <w:spacing w:after="0" w:line="258"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400" w:right="8340"/>
        <w:spacing w:after="0" w:line="302" w:lineRule="auto"/>
        <w:rPr>
          <w:rFonts w:ascii="Arial" w:cs="Arial" w:eastAsia="Arial" w:hAnsi="Arial"/>
          <w:sz w:val="18"/>
          <w:szCs w:val="18"/>
          <w:color w:val="auto"/>
        </w:rPr>
      </w:pPr>
      <w:r>
        <w:rPr>
          <w:rFonts w:ascii="Arial" w:cs="Arial" w:eastAsia="Arial" w:hAnsi="Arial"/>
          <w:sz w:val="16"/>
          <w:szCs w:val="16"/>
          <w:color w:val="auto"/>
        </w:rPr>
        <w:t>c/o Hawkins, Inc. 2381 Rosegate Roseville, MN 55113</w:t>
      </w:r>
    </w:p>
    <w:p>
      <w:pPr>
        <w:spacing w:after="0" w:line="60" w:lineRule="exact"/>
        <w:rPr>
          <w:rFonts w:ascii="Arial" w:cs="Arial" w:eastAsia="Arial" w:hAnsi="Arial"/>
          <w:sz w:val="18"/>
          <w:szCs w:val="18"/>
          <w:color w:val="auto"/>
        </w:rPr>
      </w:pPr>
    </w:p>
    <w:p>
      <w:pPr>
        <w:ind w:left="1040" w:hanging="330"/>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Minnesota</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  Title of Class of Securities:</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Common Stock, Par Value $.05 per share</w:t>
      </w:r>
    </w:p>
    <w:p>
      <w:pPr>
        <w:spacing w:after="0" w:line="116" w:lineRule="exact"/>
        <w:rPr>
          <w:sz w:val="20"/>
          <w:szCs w:val="20"/>
          <w:color w:val="auto"/>
        </w:rPr>
      </w:pPr>
    </w:p>
    <w:p>
      <w:pPr>
        <w:jc w:val="right"/>
        <w:ind w:left="1400" w:right="9060" w:hanging="690"/>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000" w:hanging="330"/>
        <w:spacing w:after="0" w:line="196" w:lineRule="exact"/>
        <w:tabs>
          <w:tab w:leader="none" w:pos="1000" w:val="left"/>
        </w:tabs>
        <w:numPr>
          <w:ilvl w:val="1"/>
          <w:numId w:val="1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128" w:lineRule="exact"/>
        <w:rPr>
          <w:rFonts w:ascii="Arial" w:cs="Arial" w:eastAsia="Arial" w:hAnsi="Arial"/>
          <w:sz w:val="17"/>
          <w:szCs w:val="17"/>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000" w:hanging="330"/>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30" w:lineRule="exact"/>
        <w:rPr>
          <w:rFonts w:ascii="Arial" w:cs="Arial" w:eastAsia="Arial" w:hAnsi="Arial"/>
          <w:sz w:val="18"/>
          <w:szCs w:val="18"/>
          <w:color w:val="auto"/>
        </w:rPr>
      </w:pPr>
    </w:p>
    <w:p>
      <w:pPr>
        <w:ind w:left="460" w:hanging="446"/>
        <w:spacing w:after="0" w:line="271"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7"/>
          <w:szCs w:val="17"/>
          <w:color w:val="auto"/>
        </w:rPr>
        <w:t>The Trustee of the Hawkins, Inc. Employee Stock Ownership Plan and Trust and the Hawkins, Inc. Employee Stock Ownership Plan for Certain Collectively Bargained Employees and Trust (together, the “ESOP”) is BMO Harris Bank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-1145540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724,027.50.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6.8%.</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724,027.50.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724,027.50.</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315" w:lineRule="exact"/>
        <w:rPr>
          <w:sz w:val="20"/>
          <w:szCs w:val="20"/>
          <w:color w:val="auto"/>
        </w:rPr>
      </w:pPr>
    </w:p>
    <w:p>
      <w:pPr>
        <w:ind w:left="920" w:right="1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February 14, 2018</w:t>
      </w:r>
      <w:r>
        <w:rPr>
          <w:sz w:val="20"/>
          <w:szCs w:val="20"/>
          <w:color w:val="auto"/>
        </w:rPr>
        <w:tab/>
      </w:r>
      <w:r>
        <w:rPr>
          <w:rFonts w:ascii="Arial" w:cs="Arial" w:eastAsia="Arial" w:hAnsi="Arial"/>
          <w:sz w:val="18"/>
          <w:szCs w:val="18"/>
          <w:b w:val="1"/>
          <w:bCs w:val="1"/>
          <w:color w:val="auto"/>
        </w:rPr>
        <w:t>HAWKINS, INC. EMPLOYEE STOCK OWNERSHIP TRUST</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Richard G. Erstad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2019-12-18T23:29:27Z</dcterms:created>
  <dcterms:modified xsi:type="dcterms:W3CDTF">2019-12-18T23:29:27Z</dcterms:modified>
</cp:coreProperties>
</file>