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57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SEVENICH JOHN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VP, Industrial Group</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ROSEVILLE</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55113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11/10/2014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8"/>
              </w:rPr>
              <w:t>9,333</w:t>
            </w:r>
          </w:p>
        </w:tc>
        <w:tc>
          <w:tcPr>
            <w:tcW w:w="580" w:type="dxa"/>
            <w:vAlign w:val="bottom"/>
          </w:tcPr>
          <w:p>
            <w:pPr>
              <w:ind w:left="20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19.9</w:t>
            </w:r>
          </w:p>
        </w:tc>
        <w:tc>
          <w:tcPr>
            <w:tcW w:w="2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5"/>
              </w:rPr>
              <w:t>18,145.8035</w:t>
            </w:r>
          </w:p>
        </w:tc>
        <w:tc>
          <w:tcPr>
            <w:tcW w:w="280" w:type="dxa"/>
            <w:vAlign w:val="bottom"/>
          </w:tcPr>
          <w:p>
            <w:pPr>
              <w:spacing w:after="0"/>
              <w:rPr>
                <w:sz w:val="23"/>
                <w:szCs w:val="23"/>
                <w:color w:val="auto"/>
              </w:rPr>
            </w:pPr>
          </w:p>
        </w:tc>
        <w:tc>
          <w:tcPr>
            <w:tcW w:w="700" w:type="dxa"/>
            <w:vAlign w:val="bottom"/>
          </w:tcPr>
          <w:p>
            <w:pPr>
              <w:jc w:val="center"/>
              <w:ind w:right="310"/>
              <w:spacing w:after="0"/>
              <w:rPr>
                <w:sz w:val="20"/>
                <w:szCs w:val="20"/>
                <w:color w:val="auto"/>
              </w:rPr>
            </w:pPr>
            <w:r>
              <w:rPr>
                <w:rFonts w:ascii="Arial" w:cs="Arial" w:eastAsia="Arial" w:hAnsi="Arial"/>
                <w:sz w:val="18"/>
                <w:szCs w:val="18"/>
                <w:color w:val="0000FF"/>
                <w:w w:val="91"/>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11/10/2014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9,333</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41.3584</w:t>
            </w:r>
            <w:r>
              <w:rPr>
                <w:rFonts w:ascii="Arial" w:cs="Arial" w:eastAsia="Arial" w:hAnsi="Arial"/>
                <w:sz w:val="22"/>
                <w:szCs w:val="22"/>
                <w:color w:val="008000"/>
                <w:w w:val="83"/>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8,812.8035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10"/>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5"/>
              </w:rPr>
              <w:t>20,535.1656</w:t>
            </w:r>
          </w:p>
        </w:tc>
        <w:tc>
          <w:tcPr>
            <w:tcW w:w="280" w:type="dxa"/>
            <w:vAlign w:val="bottom"/>
          </w:tcPr>
          <w:p>
            <w:pPr>
              <w:spacing w:after="0"/>
              <w:rPr>
                <w:sz w:val="18"/>
                <w:szCs w:val="18"/>
                <w:color w:val="auto"/>
              </w:rPr>
            </w:pPr>
          </w:p>
        </w:tc>
        <w:tc>
          <w:tcPr>
            <w:tcW w:w="700" w:type="dxa"/>
            <w:vAlign w:val="bottom"/>
          </w:tcPr>
          <w:p>
            <w:pPr>
              <w:jc w:val="center"/>
              <w:ind w:right="33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40" w:type="dxa"/>
            <w:vAlign w:val="bottom"/>
            <w:tcBorders>
              <w:bottom w:val="single" w:sz="8" w:color="2C2C2C"/>
            </w:tcBorders>
            <w:gridSpan w:val="11"/>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19.9</w:t>
            </w:r>
          </w:p>
        </w:tc>
        <w:tc>
          <w:tcPr>
            <w:tcW w:w="1140" w:type="dxa"/>
            <w:vAlign w:val="bottom"/>
          </w:tcPr>
          <w:p>
            <w:pPr>
              <w:ind w:left="260"/>
              <w:spacing w:after="0"/>
              <w:rPr>
                <w:sz w:val="20"/>
                <w:szCs w:val="20"/>
                <w:color w:val="auto"/>
              </w:rPr>
            </w:pPr>
            <w:r>
              <w:rPr>
                <w:rFonts w:ascii="Arial" w:cs="Arial" w:eastAsia="Arial" w:hAnsi="Arial"/>
                <w:sz w:val="14"/>
                <w:szCs w:val="14"/>
                <w:color w:val="0000FF"/>
              </w:rPr>
              <w:t>11/10/2014</w:t>
            </w:r>
          </w:p>
        </w:tc>
        <w:tc>
          <w:tcPr>
            <w:tcW w:w="11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0000FF"/>
                <w:w w:val="91"/>
              </w:rPr>
              <w:t>9,333</w:t>
            </w:r>
          </w:p>
        </w:tc>
        <w:tc>
          <w:tcPr>
            <w:tcW w:w="82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06/10/2019</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ind w:left="180"/>
              <w:spacing w:after="0" w:line="200" w:lineRule="exact"/>
              <w:rPr>
                <w:sz w:val="20"/>
                <w:szCs w:val="20"/>
                <w:color w:val="auto"/>
              </w:rPr>
            </w:pPr>
            <w:r>
              <w:rPr>
                <w:rFonts w:ascii="Arial" w:cs="Arial" w:eastAsia="Arial" w:hAnsi="Arial"/>
                <w:sz w:val="18"/>
                <w:szCs w:val="18"/>
                <w:color w:val="0000FF"/>
              </w:rPr>
              <w:t>9,333</w:t>
            </w:r>
          </w:p>
        </w:tc>
        <w:tc>
          <w:tcPr>
            <w:tcW w:w="20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9,333 shares of common stock of Hawkins, Inc. sold by the reporting person in multiple transactions on November 10, 2014 with sale prices ranging from $41.07 to $41.60 per share. The reporting person undertakes to provide upon request by the U.S. Securities and Exchange Commission staff, the issuer, or a security holder of the issuer, full information regarding the number of shares sold at each separate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Fully vested.</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11/13/2014</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165"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2019-12-17T11:15:48Z</dcterms:created>
  <dcterms:modified xsi:type="dcterms:W3CDTF">2019-12-17T11:15:48Z</dcterms:modified>
</cp:coreProperties>
</file>