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52026_080554.xml.htm"/>
      <w:bookmarkStart w:id="1" w:name="ksform405152026_0805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Rozeboom Shirley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HEALTH AND NUTRITION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818"/>
        <w:gridCol w:w="432"/>
        <w:gridCol w:w="834"/>
        <w:gridCol w:w="1478"/>
        <w:gridCol w:w="970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3,608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151.62</w:t>
            </w:r>
            <w:r>
              <w:rPr/>
              <w:t xml:space="preserve"> </w:t>
            </w:r>
          </w:p>
        </w:tc>
        <w:tc>
          <w:tcPr>
            <w:tcW w:w="14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31,959.2774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1,906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34,087.8625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194 shares acquired June 2025-December 2025 pursuant to the Issuer's dividend reinvestment plan and 28.5851 shares acquired June 2025-February 2026 pursuant to the Issuer's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6928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3278</Characters>
  <CharactersWithSpaces>3811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