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59"/>
        <w:spacing w:after="0"/>
        <w:rPr>
          <w:sz w:val="20"/>
          <w:szCs w:val="20"/>
          <w:color w:val="auto"/>
        </w:rPr>
      </w:pPr>
      <w:r>
        <w:rPr>
          <w:rFonts w:ascii="Courier New" w:cs="Courier New" w:eastAsia="Courier New" w:hAnsi="Courier New"/>
          <w:sz w:val="17"/>
          <w:szCs w:val="17"/>
          <w:color w:val="auto"/>
        </w:rPr>
        <w:t>UNITED STATES</w:t>
      </w:r>
    </w:p>
    <w:p>
      <w:pPr>
        <w:spacing w:after="0" w:line="4" w:lineRule="exact"/>
        <w:rPr>
          <w:sz w:val="24"/>
          <w:szCs w:val="24"/>
          <w:color w:val="auto"/>
        </w:rPr>
      </w:pPr>
    </w:p>
    <w:p>
      <w:pPr>
        <w:jc w:val="center"/>
        <w:ind w:right="2059"/>
        <w:spacing w:after="0"/>
        <w:rPr>
          <w:sz w:val="20"/>
          <w:szCs w:val="20"/>
          <w:color w:val="auto"/>
        </w:rPr>
      </w:pPr>
      <w:r>
        <w:rPr>
          <w:rFonts w:ascii="Courier New" w:cs="Courier New" w:eastAsia="Courier New" w:hAnsi="Courier New"/>
          <w:sz w:val="17"/>
          <w:szCs w:val="17"/>
          <w:color w:val="auto"/>
        </w:rPr>
        <w:t>SECURITIES AND EXCHANGE COMMISSION</w:t>
      </w:r>
    </w:p>
    <w:p>
      <w:pPr>
        <w:spacing w:after="0" w:line="200" w:lineRule="exact"/>
        <w:rPr>
          <w:sz w:val="24"/>
          <w:szCs w:val="24"/>
          <w:color w:val="auto"/>
        </w:rPr>
      </w:pPr>
    </w:p>
    <w:p>
      <w:pPr>
        <w:ind w:left="2960"/>
        <w:spacing w:after="0"/>
        <w:rPr>
          <w:sz w:val="20"/>
          <w:szCs w:val="20"/>
          <w:color w:val="auto"/>
        </w:rPr>
      </w:pPr>
      <w:r>
        <w:rPr>
          <w:rFonts w:ascii="Courier New" w:cs="Courier New" w:eastAsia="Courier New" w:hAnsi="Courier New"/>
          <w:sz w:val="17"/>
          <w:szCs w:val="17"/>
          <w:color w:val="auto"/>
        </w:rPr>
        <w:t>WASHINGTON, D.C. 20549</w:t>
      </w:r>
    </w:p>
    <w:p>
      <w:pPr>
        <w:spacing w:after="0" w:line="200" w:lineRule="exact"/>
        <w:rPr>
          <w:sz w:val="24"/>
          <w:szCs w:val="24"/>
          <w:color w:val="auto"/>
        </w:rPr>
      </w:pPr>
    </w:p>
    <w:p>
      <w:pPr>
        <w:ind w:left="3680"/>
        <w:spacing w:after="0"/>
        <w:rPr>
          <w:sz w:val="20"/>
          <w:szCs w:val="20"/>
          <w:color w:val="auto"/>
        </w:rPr>
      </w:pPr>
      <w:r>
        <w:rPr>
          <w:rFonts w:ascii="Courier New" w:cs="Courier New" w:eastAsia="Courier New" w:hAnsi="Courier New"/>
          <w:sz w:val="17"/>
          <w:szCs w:val="17"/>
          <w:color w:val="auto"/>
        </w:rPr>
        <w:t>FORM 10-Q</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(Mark One)</w:t>
      </w:r>
    </w:p>
    <w:p>
      <w:pPr>
        <w:spacing w:after="0" w:line="5" w:lineRule="exact"/>
        <w:rPr>
          <w:sz w:val="24"/>
          <w:szCs w:val="24"/>
          <w:color w:val="auto"/>
        </w:rPr>
      </w:pPr>
    </w:p>
    <w:p>
      <w:pPr>
        <w:ind w:left="420" w:right="2159" w:hanging="415"/>
        <w:spacing w:after="0" w:line="243" w:lineRule="auto"/>
        <w:tabs>
          <w:tab w:leader="none" w:pos="420" w:val="left"/>
        </w:tabs>
        <w:numPr>
          <w:ilvl w:val="0"/>
          <w:numId w:val="1"/>
        </w:numPr>
        <w:rPr>
          <w:rFonts w:ascii="Courier New" w:cs="Courier New" w:eastAsia="Courier New" w:hAnsi="Courier New"/>
          <w:sz w:val="17"/>
          <w:szCs w:val="17"/>
          <w:color w:val="auto"/>
        </w:rPr>
      </w:pPr>
      <w:r>
        <w:rPr>
          <w:rFonts w:ascii="Courier New" w:cs="Courier New" w:eastAsia="Courier New" w:hAnsi="Courier New"/>
          <w:sz w:val="17"/>
          <w:szCs w:val="17"/>
          <w:color w:val="auto"/>
        </w:rPr>
        <w:t>QUARTERLY REPORT PURSUANT TO SECTION 13 OR 15(d) OF THE SECURITIES EXCHANGE ACT OF 1934</w:t>
      </w:r>
    </w:p>
    <w:p>
      <w:pPr>
        <w:spacing w:after="0" w:line="198" w:lineRule="exact"/>
        <w:rPr>
          <w:sz w:val="24"/>
          <w:szCs w:val="24"/>
          <w:color w:val="auto"/>
        </w:rPr>
      </w:pPr>
    </w:p>
    <w:p>
      <w:pPr>
        <w:jc w:val="center"/>
        <w:ind w:right="2059"/>
        <w:spacing w:after="0"/>
        <w:rPr>
          <w:sz w:val="20"/>
          <w:szCs w:val="20"/>
          <w:color w:val="auto"/>
        </w:rPr>
      </w:pPr>
      <w:r>
        <w:rPr>
          <w:rFonts w:ascii="Courier New" w:cs="Courier New" w:eastAsia="Courier New" w:hAnsi="Courier New"/>
          <w:sz w:val="17"/>
          <w:szCs w:val="17"/>
          <w:color w:val="auto"/>
        </w:rPr>
        <w:t>For the quarterly period ended JUNE 30, 2000</w:t>
      </w:r>
    </w:p>
    <w:p>
      <w:pPr>
        <w:spacing w:after="0" w:line="200" w:lineRule="exact"/>
        <w:rPr>
          <w:sz w:val="24"/>
          <w:szCs w:val="24"/>
          <w:color w:val="auto"/>
        </w:rPr>
      </w:pPr>
    </w:p>
    <w:p>
      <w:pPr>
        <w:ind w:left="3980"/>
        <w:spacing w:after="0"/>
        <w:rPr>
          <w:sz w:val="20"/>
          <w:szCs w:val="20"/>
          <w:color w:val="auto"/>
        </w:rPr>
      </w:pPr>
      <w:r>
        <w:rPr>
          <w:rFonts w:ascii="Courier New" w:cs="Courier New" w:eastAsia="Courier New" w:hAnsi="Courier New"/>
          <w:sz w:val="17"/>
          <w:szCs w:val="17"/>
          <w:color w:val="auto"/>
        </w:rPr>
        <w:t>OR</w:t>
      </w:r>
    </w:p>
    <w:p>
      <w:pPr>
        <w:spacing w:after="0" w:line="201" w:lineRule="exact"/>
        <w:rPr>
          <w:sz w:val="24"/>
          <w:szCs w:val="24"/>
          <w:color w:val="auto"/>
        </w:rPr>
      </w:pPr>
    </w:p>
    <w:p>
      <w:pPr>
        <w:ind w:left="420" w:right="2059" w:hanging="415"/>
        <w:spacing w:after="0" w:line="243" w:lineRule="auto"/>
        <w:tabs>
          <w:tab w:leader="none" w:pos="216"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 TRANSITION REPORT PURSUANT TO SECTION 13 OR 15(d) OF THE SECURITIES EXCHANGE ACT OF 1934</w:t>
      </w:r>
    </w:p>
    <w:p>
      <w:pPr>
        <w:spacing w:after="0" w:line="198" w:lineRule="exact"/>
        <w:rPr>
          <w:sz w:val="24"/>
          <w:szCs w:val="24"/>
          <w:color w:val="auto"/>
        </w:rPr>
      </w:pPr>
    </w:p>
    <w:p>
      <w:pPr>
        <w:ind w:left="100"/>
        <w:spacing w:after="0"/>
        <w:rPr>
          <w:sz w:val="20"/>
          <w:szCs w:val="20"/>
          <w:color w:val="auto"/>
        </w:rPr>
      </w:pPr>
      <w:r>
        <w:rPr>
          <w:rFonts w:ascii="Courier New" w:cs="Courier New" w:eastAsia="Courier New" w:hAnsi="Courier New"/>
          <w:sz w:val="17"/>
          <w:szCs w:val="17"/>
          <w:color w:val="auto"/>
        </w:rPr>
        <w:t>For the transition period from ______________________to ______________________</w:t>
      </w:r>
    </w:p>
    <w:p>
      <w:pPr>
        <w:spacing w:after="0" w:line="200" w:lineRule="exact"/>
        <w:rPr>
          <w:sz w:val="24"/>
          <w:szCs w:val="24"/>
          <w:color w:val="auto"/>
        </w:rPr>
      </w:pPr>
    </w:p>
    <w:p>
      <w:pPr>
        <w:ind w:left="2660"/>
        <w:spacing w:after="0"/>
        <w:rPr>
          <w:sz w:val="20"/>
          <w:szCs w:val="20"/>
          <w:color w:val="auto"/>
        </w:rPr>
      </w:pPr>
      <w:r>
        <w:rPr>
          <w:rFonts w:ascii="Courier New" w:cs="Courier New" w:eastAsia="Courier New" w:hAnsi="Courier New"/>
          <w:sz w:val="17"/>
          <w:szCs w:val="17"/>
          <w:color w:val="auto"/>
        </w:rPr>
        <w:t>Commission file number 0-7647</w:t>
      </w:r>
    </w:p>
    <w:p>
      <w:pPr>
        <w:spacing w:after="0" w:line="200" w:lineRule="exact"/>
        <w:rPr>
          <w:sz w:val="24"/>
          <w:szCs w:val="24"/>
          <w:color w:val="auto"/>
        </w:rPr>
      </w:pPr>
    </w:p>
    <w:p>
      <w:pPr>
        <w:jc w:val="center"/>
        <w:ind w:right="2059"/>
        <w:spacing w:after="0"/>
        <w:rPr>
          <w:sz w:val="20"/>
          <w:szCs w:val="20"/>
          <w:color w:val="auto"/>
        </w:rPr>
      </w:pPr>
      <w:r>
        <w:rPr>
          <w:rFonts w:ascii="Courier New" w:cs="Courier New" w:eastAsia="Courier New" w:hAnsi="Courier New"/>
          <w:sz w:val="17"/>
          <w:szCs w:val="17"/>
          <w:color w:val="auto"/>
        </w:rPr>
        <w:t>HAWKINS CHEMICAL, INC.</w:t>
      </w:r>
    </w:p>
    <w:p>
      <w:pPr>
        <w:spacing w:after="0" w:line="4" w:lineRule="exact"/>
        <w:rPr>
          <w:sz w:val="24"/>
          <w:szCs w:val="24"/>
          <w:color w:val="auto"/>
        </w:rPr>
      </w:pPr>
    </w:p>
    <w:p>
      <w:pPr>
        <w:jc w:val="center"/>
        <w:ind w:right="2059"/>
        <w:spacing w:after="0"/>
        <w:rPr>
          <w:sz w:val="20"/>
          <w:szCs w:val="20"/>
          <w:color w:val="auto"/>
        </w:rPr>
      </w:pPr>
      <w:r>
        <w:rPr>
          <w:rFonts w:ascii="Courier New" w:cs="Courier New" w:eastAsia="Courier New" w:hAnsi="Courier New"/>
          <w:sz w:val="17"/>
          <w:szCs w:val="17"/>
          <w:color w:val="auto"/>
        </w:rPr>
        <w:t>----------------------</w:t>
      </w:r>
    </w:p>
    <w:p>
      <w:pPr>
        <w:spacing w:after="0" w:line="4" w:lineRule="exact"/>
        <w:rPr>
          <w:sz w:val="24"/>
          <w:szCs w:val="24"/>
          <w:color w:val="auto"/>
        </w:rPr>
      </w:pPr>
    </w:p>
    <w:p>
      <w:pPr>
        <w:jc w:val="center"/>
        <w:ind w:right="2059"/>
        <w:spacing w:after="0"/>
        <w:rPr>
          <w:sz w:val="20"/>
          <w:szCs w:val="20"/>
          <w:color w:val="auto"/>
        </w:rPr>
      </w:pPr>
      <w:r>
        <w:rPr>
          <w:rFonts w:ascii="Courier New" w:cs="Courier New" w:eastAsia="Courier New" w:hAnsi="Courier New"/>
          <w:sz w:val="17"/>
          <w:szCs w:val="17"/>
          <w:color w:val="auto"/>
        </w:rPr>
        <w:t>(Exact name of registrant as specified in its charter)</w:t>
      </w:r>
    </w:p>
    <w:p>
      <w:pPr>
        <w:sectPr>
          <w:pgSz w:w="11900" w:h="16838" w:orient="portrait"/>
          <w:cols w:equalWidth="0" w:num="1">
            <w:col w:w="10219"/>
          </w:cols>
          <w:pgMar w:left="240" w:top="638" w:right="1440" w:bottom="1440" w:gutter="0" w:footer="0" w:header="0"/>
        </w:sectPr>
      </w:pPr>
    </w:p>
    <w:p>
      <w:pPr>
        <w:spacing w:after="0" w:line="200" w:lineRule="exact"/>
        <w:rPr>
          <w:sz w:val="24"/>
          <w:szCs w:val="24"/>
          <w:color w:val="auto"/>
        </w:rPr>
      </w:pPr>
    </w:p>
    <w:p>
      <w:pPr>
        <w:ind w:left="1120"/>
        <w:spacing w:after="0"/>
        <w:rPr>
          <w:sz w:val="20"/>
          <w:szCs w:val="20"/>
          <w:color w:val="auto"/>
        </w:rPr>
      </w:pPr>
      <w:r>
        <w:rPr>
          <w:rFonts w:ascii="Courier New" w:cs="Courier New" w:eastAsia="Courier New" w:hAnsi="Courier New"/>
          <w:sz w:val="17"/>
          <w:szCs w:val="17"/>
          <w:color w:val="auto"/>
        </w:rPr>
        <w:t>MINNESOTA</w:t>
      </w:r>
    </w:p>
    <w:p>
      <w:pPr>
        <w:spacing w:after="0" w:line="4" w:lineRule="exact"/>
        <w:rPr>
          <w:sz w:val="24"/>
          <w:szCs w:val="24"/>
          <w:color w:val="auto"/>
        </w:rPr>
      </w:pPr>
    </w:p>
    <w:p>
      <w:pPr>
        <w:ind w:left="1020"/>
        <w:spacing w:after="0"/>
        <w:rPr>
          <w:sz w:val="20"/>
          <w:szCs w:val="20"/>
          <w:color w:val="auto"/>
        </w:rPr>
      </w:pPr>
      <w:r>
        <w:rPr>
          <w:rFonts w:ascii="Courier New" w:cs="Courier New" w:eastAsia="Courier New" w:hAnsi="Courier New"/>
          <w:sz w:val="17"/>
          <w:szCs w:val="17"/>
          <w:color w:val="auto"/>
        </w:rPr>
        <w:t>-----------</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(State or other jurisdiction of</w:t>
      </w:r>
    </w:p>
    <w:p>
      <w:pPr>
        <w:spacing w:after="0" w:line="14"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incorporation of organization)</w:t>
      </w:r>
    </w:p>
    <w:p>
      <w:pPr>
        <w:spacing w:after="0" w:line="20" w:lineRule="exact"/>
        <w:rPr>
          <w:sz w:val="24"/>
          <w:szCs w:val="24"/>
          <w:color w:val="auto"/>
        </w:rPr>
      </w:pPr>
      <w:r>
        <w:rPr>
          <w:sz w:val="24"/>
          <w:szCs w:val="24"/>
          <w:color w:val="auto"/>
        </w:rPr>
        <w:br w:type="column"/>
      </w:r>
    </w:p>
    <w:p>
      <w:pPr>
        <w:spacing w:after="0" w:line="180" w:lineRule="exact"/>
        <w:rPr>
          <w:sz w:val="24"/>
          <w:szCs w:val="24"/>
          <w:color w:val="auto"/>
        </w:rPr>
      </w:pPr>
    </w:p>
    <w:p>
      <w:pPr>
        <w:ind w:left="1220"/>
        <w:spacing w:after="0"/>
        <w:rPr>
          <w:sz w:val="20"/>
          <w:szCs w:val="20"/>
          <w:color w:val="auto"/>
        </w:rPr>
      </w:pPr>
      <w:r>
        <w:rPr>
          <w:rFonts w:ascii="Courier New" w:cs="Courier New" w:eastAsia="Courier New" w:hAnsi="Courier New"/>
          <w:sz w:val="17"/>
          <w:szCs w:val="17"/>
          <w:color w:val="auto"/>
        </w:rPr>
        <w:t>41-0771293</w:t>
      </w:r>
    </w:p>
    <w:p>
      <w:pPr>
        <w:spacing w:after="0" w:line="4" w:lineRule="exact"/>
        <w:rPr>
          <w:sz w:val="24"/>
          <w:szCs w:val="24"/>
          <w:color w:val="auto"/>
        </w:rPr>
      </w:pPr>
    </w:p>
    <w:p>
      <w:pPr>
        <w:ind w:left="1120"/>
        <w:spacing w:after="0"/>
        <w:rPr>
          <w:sz w:val="20"/>
          <w:szCs w:val="20"/>
          <w:color w:val="auto"/>
        </w:rPr>
      </w:pPr>
      <w:r>
        <w:rPr>
          <w:rFonts w:ascii="Courier New" w:cs="Courier New" w:eastAsia="Courier New" w:hAnsi="Courier New"/>
          <w:sz w:val="17"/>
          <w:szCs w:val="17"/>
          <w:color w:val="auto"/>
        </w:rPr>
        <w:t>------------</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(I.R.S. Employer Identification No.)</w:t>
      </w:r>
    </w:p>
    <w:p>
      <w:pPr>
        <w:spacing w:after="0" w:line="406" w:lineRule="exact"/>
        <w:rPr>
          <w:sz w:val="24"/>
          <w:szCs w:val="24"/>
          <w:color w:val="auto"/>
        </w:rPr>
      </w:pPr>
    </w:p>
    <w:p>
      <w:pPr>
        <w:sectPr>
          <w:pgSz w:w="11900" w:h="16838" w:orient="portrait"/>
          <w:cols w:equalWidth="0" w:num="2">
            <w:col w:w="3680" w:space="720"/>
            <w:col w:w="5819"/>
          </w:cols>
          <w:pgMar w:left="240" w:top="638" w:right="1440" w:bottom="1440" w:gutter="0" w:footer="0" w:header="0"/>
          <w:type w:val="continuous"/>
        </w:sectPr>
      </w:pPr>
    </w:p>
    <w:p>
      <w:pPr>
        <w:ind w:left="1340"/>
        <w:spacing w:after="0"/>
        <w:rPr>
          <w:sz w:val="20"/>
          <w:szCs w:val="20"/>
          <w:color w:val="auto"/>
        </w:rPr>
      </w:pPr>
      <w:r>
        <w:rPr>
          <w:rFonts w:ascii="Courier New" w:cs="Courier New" w:eastAsia="Courier New" w:hAnsi="Courier New"/>
          <w:sz w:val="17"/>
          <w:szCs w:val="17"/>
          <w:color w:val="auto"/>
        </w:rPr>
        <w:t>3100 EAST HENNEPIN AVENUE, MINNEAPOLIS, MINNESOTA 55413</w:t>
      </w:r>
    </w:p>
    <w:p>
      <w:pPr>
        <w:spacing w:after="0" w:line="4" w:lineRule="exact"/>
        <w:rPr>
          <w:sz w:val="24"/>
          <w:szCs w:val="24"/>
          <w:color w:val="auto"/>
        </w:rPr>
      </w:pPr>
    </w:p>
    <w:p>
      <w:pPr>
        <w:ind w:left="1340"/>
        <w:spacing w:after="0"/>
        <w:rPr>
          <w:sz w:val="20"/>
          <w:szCs w:val="20"/>
          <w:color w:val="auto"/>
        </w:rPr>
      </w:pPr>
      <w:r>
        <w:rPr>
          <w:rFonts w:ascii="Courier New" w:cs="Courier New" w:eastAsia="Courier New" w:hAnsi="Courier New"/>
          <w:sz w:val="17"/>
          <w:szCs w:val="17"/>
          <w:color w:val="auto"/>
        </w:rPr>
        <w:t>-------------------------------------------------------</w:t>
      </w:r>
    </w:p>
    <w:p>
      <w:pPr>
        <w:spacing w:after="0" w:line="4" w:lineRule="exact"/>
        <w:rPr>
          <w:sz w:val="24"/>
          <w:szCs w:val="24"/>
          <w:color w:val="auto"/>
        </w:rPr>
      </w:pPr>
    </w:p>
    <w:p>
      <w:pPr>
        <w:ind w:left="1440"/>
        <w:spacing w:after="0"/>
        <w:tabs>
          <w:tab w:leader="none" w:pos="6000" w:val="left"/>
        </w:tabs>
        <w:rPr>
          <w:sz w:val="20"/>
          <w:szCs w:val="20"/>
          <w:color w:val="auto"/>
        </w:rPr>
      </w:pPr>
      <w:r>
        <w:rPr>
          <w:rFonts w:ascii="Courier New" w:cs="Courier New" w:eastAsia="Courier New" w:hAnsi="Courier New"/>
          <w:sz w:val="17"/>
          <w:szCs w:val="17"/>
          <w:color w:val="auto"/>
        </w:rPr>
        <w:t>(Address of principal executive offices)</w:t>
      </w:r>
      <w:r>
        <w:rPr>
          <w:sz w:val="20"/>
          <w:szCs w:val="20"/>
          <w:color w:val="auto"/>
        </w:rPr>
        <w:tab/>
      </w:r>
      <w:r>
        <w:rPr>
          <w:rFonts w:ascii="Courier New" w:cs="Courier New" w:eastAsia="Courier New" w:hAnsi="Courier New"/>
          <w:sz w:val="17"/>
          <w:szCs w:val="17"/>
          <w:color w:val="auto"/>
        </w:rPr>
        <w:t>Zip Code</w:t>
      </w:r>
    </w:p>
    <w:p>
      <w:pPr>
        <w:spacing w:after="0" w:line="200" w:lineRule="exact"/>
        <w:rPr>
          <w:sz w:val="24"/>
          <w:szCs w:val="24"/>
          <w:color w:val="auto"/>
        </w:rPr>
      </w:pPr>
    </w:p>
    <w:p>
      <w:pPr>
        <w:ind w:left="3380"/>
        <w:spacing w:after="0"/>
        <w:rPr>
          <w:sz w:val="20"/>
          <w:szCs w:val="20"/>
          <w:color w:val="auto"/>
        </w:rPr>
      </w:pPr>
      <w:r>
        <w:rPr>
          <w:rFonts w:ascii="Courier New" w:cs="Courier New" w:eastAsia="Courier New" w:hAnsi="Courier New"/>
          <w:sz w:val="17"/>
          <w:szCs w:val="17"/>
          <w:color w:val="auto"/>
        </w:rPr>
        <w:t>(612) 331-6910</w:t>
      </w:r>
    </w:p>
    <w:p>
      <w:pPr>
        <w:spacing w:after="0" w:line="4" w:lineRule="exact"/>
        <w:rPr>
          <w:sz w:val="24"/>
          <w:szCs w:val="24"/>
          <w:color w:val="auto"/>
        </w:rPr>
      </w:pPr>
    </w:p>
    <w:p>
      <w:pPr>
        <w:ind w:left="3380"/>
        <w:spacing w:after="0"/>
        <w:rPr>
          <w:sz w:val="20"/>
          <w:szCs w:val="20"/>
          <w:color w:val="auto"/>
        </w:rPr>
      </w:pPr>
      <w:r>
        <w:rPr>
          <w:rFonts w:ascii="Courier New" w:cs="Courier New" w:eastAsia="Courier New" w:hAnsi="Courier New"/>
          <w:sz w:val="17"/>
          <w:szCs w:val="17"/>
          <w:color w:val="auto"/>
        </w:rPr>
        <w:t>--------------</w:t>
      </w:r>
    </w:p>
    <w:p>
      <w:pPr>
        <w:spacing w:after="0" w:line="4" w:lineRule="exact"/>
        <w:rPr>
          <w:sz w:val="24"/>
          <w:szCs w:val="24"/>
          <w:color w:val="auto"/>
        </w:rPr>
      </w:pPr>
    </w:p>
    <w:p>
      <w:pPr>
        <w:jc w:val="center"/>
        <w:ind w:right="2059"/>
        <w:spacing w:after="0"/>
        <w:rPr>
          <w:sz w:val="20"/>
          <w:szCs w:val="20"/>
          <w:color w:val="auto"/>
        </w:rPr>
      </w:pPr>
      <w:r>
        <w:rPr>
          <w:rFonts w:ascii="Courier New" w:cs="Courier New" w:eastAsia="Courier New" w:hAnsi="Courier New"/>
          <w:sz w:val="17"/>
          <w:szCs w:val="17"/>
          <w:color w:val="auto"/>
        </w:rPr>
        <w:t>Registrant's telephone number, including area code</w:t>
      </w:r>
    </w:p>
    <w:p>
      <w:pPr>
        <w:spacing w:after="0" w:line="201" w:lineRule="exact"/>
        <w:rPr>
          <w:sz w:val="24"/>
          <w:szCs w:val="24"/>
          <w:color w:val="auto"/>
        </w:rPr>
      </w:pPr>
    </w:p>
    <w:p>
      <w:pPr>
        <w:ind w:right="2059"/>
        <w:spacing w:after="0" w:line="244" w:lineRule="auto"/>
        <w:rPr>
          <w:sz w:val="20"/>
          <w:szCs w:val="20"/>
          <w:color w:val="auto"/>
        </w:rPr>
      </w:pPr>
      <w:r>
        <w:rPr>
          <w:rFonts w:ascii="Courier New" w:cs="Courier New" w:eastAsia="Courier New" w:hAnsi="Courier New"/>
          <w:sz w:val="17"/>
          <w:szCs w:val="17"/>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97" w:lineRule="exact"/>
        <w:rPr>
          <w:sz w:val="24"/>
          <w:szCs w:val="24"/>
          <w:color w:val="auto"/>
        </w:rPr>
      </w:pPr>
    </w:p>
    <w:p>
      <w:pPr>
        <w:ind w:left="2960"/>
        <w:spacing w:after="0"/>
        <w:tabs>
          <w:tab w:leader="none" w:pos="3560" w:val="left"/>
          <w:tab w:leader="none" w:pos="3960" w:val="left"/>
        </w:tabs>
        <w:rPr>
          <w:sz w:val="20"/>
          <w:szCs w:val="20"/>
          <w:color w:val="auto"/>
        </w:rPr>
      </w:pPr>
      <w:r>
        <w:rPr>
          <w:rFonts w:ascii="Courier New" w:cs="Courier New" w:eastAsia="Courier New" w:hAnsi="Courier New"/>
          <w:sz w:val="17"/>
          <w:szCs w:val="17"/>
          <w:color w:val="auto"/>
        </w:rPr>
        <w:t>YES</w:t>
      </w:r>
      <w:r>
        <w:rPr>
          <w:sz w:val="20"/>
          <w:szCs w:val="20"/>
          <w:color w:val="auto"/>
        </w:rPr>
        <w:tab/>
      </w:r>
      <w:r>
        <w:rPr>
          <w:rFonts w:ascii="Courier New" w:cs="Courier New" w:eastAsia="Courier New" w:hAnsi="Courier New"/>
          <w:sz w:val="17"/>
          <w:szCs w:val="17"/>
          <w:color w:val="auto"/>
        </w:rPr>
        <w:t>X</w:t>
      </w:r>
      <w:r>
        <w:rPr>
          <w:sz w:val="20"/>
          <w:szCs w:val="20"/>
          <w:color w:val="auto"/>
        </w:rPr>
        <w:tab/>
      </w:r>
      <w:r>
        <w:rPr>
          <w:rFonts w:ascii="Courier New" w:cs="Courier New" w:eastAsia="Courier New" w:hAnsi="Courier New"/>
          <w:sz w:val="16"/>
          <w:szCs w:val="16"/>
          <w:color w:val="auto"/>
        </w:rPr>
        <w:t>NO</w:t>
      </w:r>
    </w:p>
    <w:p>
      <w:pPr>
        <w:spacing w:after="0" w:line="4" w:lineRule="exact"/>
        <w:rPr>
          <w:sz w:val="24"/>
          <w:szCs w:val="24"/>
          <w:color w:val="auto"/>
        </w:rPr>
      </w:pPr>
    </w:p>
    <w:p>
      <w:pPr>
        <w:ind w:left="3380"/>
        <w:spacing w:after="0"/>
        <w:tabs>
          <w:tab w:leader="none" w:pos="4260" w:val="left"/>
        </w:tabs>
        <w:rPr>
          <w:sz w:val="20"/>
          <w:szCs w:val="20"/>
          <w:color w:val="auto"/>
        </w:rPr>
      </w:pPr>
      <w:r>
        <w:rPr>
          <w:rFonts w:ascii="Courier New" w:cs="Courier New" w:eastAsia="Courier New" w:hAnsi="Courier New"/>
          <w:sz w:val="17"/>
          <w:szCs w:val="17"/>
          <w:color w:val="auto"/>
        </w:rPr>
        <w:t>-----</w:t>
      </w:r>
      <w:r>
        <w:rPr>
          <w:sz w:val="20"/>
          <w:szCs w:val="20"/>
          <w:color w:val="auto"/>
        </w:rPr>
        <w:tab/>
      </w:r>
      <w:r>
        <w:rPr>
          <w:rFonts w:ascii="Courier New" w:cs="Courier New" w:eastAsia="Courier New" w:hAnsi="Courier New"/>
          <w:sz w:val="17"/>
          <w:szCs w:val="17"/>
          <w:color w:val="auto"/>
        </w:rPr>
        <w:t>-----</w:t>
      </w:r>
    </w:p>
    <w:p>
      <w:pPr>
        <w:spacing w:after="0" w:line="201" w:lineRule="exact"/>
        <w:rPr>
          <w:sz w:val="24"/>
          <w:szCs w:val="24"/>
          <w:color w:val="auto"/>
        </w:rPr>
      </w:pPr>
    </w:p>
    <w:p>
      <w:pPr>
        <w:ind w:right="2459"/>
        <w:spacing w:after="0" w:line="243" w:lineRule="auto"/>
        <w:rPr>
          <w:sz w:val="20"/>
          <w:szCs w:val="20"/>
          <w:color w:val="auto"/>
        </w:rPr>
      </w:pPr>
      <w:r>
        <w:rPr>
          <w:rFonts w:ascii="Courier New" w:cs="Courier New" w:eastAsia="Courier New" w:hAnsi="Courier New"/>
          <w:sz w:val="17"/>
          <w:szCs w:val="17"/>
          <w:color w:val="auto"/>
        </w:rPr>
        <w:t>Indicate the number of shares outstanding of each of the issuer's classes of common stock, as of the latest practicable date.</w:t>
      </w:r>
    </w:p>
    <w:p>
      <w:pPr>
        <w:sectPr>
          <w:pgSz w:w="11900" w:h="16838" w:orient="portrait"/>
          <w:cols w:equalWidth="0" w:num="1">
            <w:col w:w="10219"/>
          </w:cols>
          <w:pgMar w:left="240" w:top="638" w:right="1440" w:bottom="1440" w:gutter="0" w:footer="0" w:header="0"/>
          <w:type w:val="continuous"/>
        </w:sectPr>
      </w:pPr>
    </w:p>
    <w:p>
      <w:pPr>
        <w:spacing w:after="0" w:line="198" w:lineRule="exact"/>
        <w:rPr>
          <w:sz w:val="24"/>
          <w:szCs w:val="24"/>
          <w:color w:val="auto"/>
        </w:rPr>
      </w:pPr>
    </w:p>
    <w:p>
      <w:pPr>
        <w:ind w:left="1640"/>
        <w:spacing w:after="0"/>
        <w:rPr>
          <w:sz w:val="20"/>
          <w:szCs w:val="20"/>
          <w:color w:val="auto"/>
        </w:rPr>
      </w:pPr>
      <w:r>
        <w:rPr>
          <w:rFonts w:ascii="Courier New" w:cs="Courier New" w:eastAsia="Courier New" w:hAnsi="Courier New"/>
          <w:sz w:val="17"/>
          <w:szCs w:val="17"/>
          <w:color w:val="auto"/>
        </w:rPr>
        <w:t>CLASS</w:t>
      </w:r>
    </w:p>
    <w:p>
      <w:pPr>
        <w:spacing w:after="0" w:line="4" w:lineRule="exact"/>
        <w:rPr>
          <w:sz w:val="24"/>
          <w:szCs w:val="24"/>
          <w:color w:val="auto"/>
        </w:rPr>
      </w:pPr>
    </w:p>
    <w:p>
      <w:pPr>
        <w:ind w:left="100"/>
        <w:spacing w:after="0"/>
        <w:rPr>
          <w:sz w:val="20"/>
          <w:szCs w:val="20"/>
          <w:color w:val="auto"/>
        </w:rPr>
      </w:pPr>
      <w:r>
        <w:rPr>
          <w:rFonts w:ascii="Courier New" w:cs="Courier New" w:eastAsia="Courier New" w:hAnsi="Courier New"/>
          <w:sz w:val="17"/>
          <w:szCs w:val="17"/>
          <w:color w:val="auto"/>
        </w:rPr>
        <w:t>--------------------------------------</w:t>
      </w:r>
    </w:p>
    <w:p>
      <w:pPr>
        <w:spacing w:after="0" w:line="4" w:lineRule="exact"/>
        <w:rPr>
          <w:sz w:val="24"/>
          <w:szCs w:val="24"/>
          <w:color w:val="auto"/>
        </w:rPr>
      </w:pPr>
    </w:p>
    <w:p>
      <w:pPr>
        <w:ind w:left="100"/>
        <w:spacing w:after="0"/>
        <w:rPr>
          <w:sz w:val="20"/>
          <w:szCs w:val="20"/>
          <w:color w:val="auto"/>
        </w:rPr>
      </w:pPr>
      <w:r>
        <w:rPr>
          <w:rFonts w:ascii="Courier New" w:cs="Courier New" w:eastAsia="Courier New" w:hAnsi="Courier New"/>
          <w:sz w:val="17"/>
          <w:szCs w:val="17"/>
          <w:color w:val="auto"/>
        </w:rPr>
        <w:t>Common Stock, par value $.05 per share</w:t>
      </w:r>
    </w:p>
    <w:p>
      <w:pPr>
        <w:spacing w:after="0" w:line="20" w:lineRule="exact"/>
        <w:rPr>
          <w:sz w:val="24"/>
          <w:szCs w:val="24"/>
          <w:color w:val="auto"/>
        </w:rPr>
      </w:pPr>
      <w:r>
        <w:rPr>
          <w:sz w:val="24"/>
          <w:szCs w:val="24"/>
          <w:color w:val="auto"/>
        </w:rPr>
        <w:br w:type="column"/>
      </w:r>
    </w:p>
    <w:p>
      <w:pPr>
        <w:spacing w:after="0" w:line="178" w:lineRule="exact"/>
        <w:rPr>
          <w:sz w:val="24"/>
          <w:szCs w:val="24"/>
          <w:color w:val="auto"/>
        </w:rPr>
      </w:pPr>
    </w:p>
    <w:p>
      <w:pPr>
        <w:jc w:val="center"/>
        <w:ind w:right="2359"/>
        <w:spacing w:after="0"/>
        <w:rPr>
          <w:sz w:val="20"/>
          <w:szCs w:val="20"/>
          <w:color w:val="auto"/>
        </w:rPr>
      </w:pPr>
      <w:r>
        <w:rPr>
          <w:rFonts w:ascii="Courier New" w:cs="Courier New" w:eastAsia="Courier New" w:hAnsi="Courier New"/>
          <w:sz w:val="17"/>
          <w:szCs w:val="17"/>
          <w:color w:val="auto"/>
        </w:rPr>
        <w:t>OUTSTANDING AT AUGUST 8, 2000</w:t>
      </w:r>
    </w:p>
    <w:p>
      <w:pPr>
        <w:spacing w:after="0" w:line="4" w:lineRule="exact"/>
        <w:rPr>
          <w:sz w:val="24"/>
          <w:szCs w:val="24"/>
          <w:color w:val="auto"/>
        </w:rPr>
      </w:pPr>
    </w:p>
    <w:p>
      <w:pPr>
        <w:jc w:val="center"/>
        <w:ind w:right="2359"/>
        <w:spacing w:after="0"/>
        <w:rPr>
          <w:sz w:val="20"/>
          <w:szCs w:val="20"/>
          <w:color w:val="auto"/>
        </w:rPr>
      </w:pPr>
      <w:r>
        <w:rPr>
          <w:rFonts w:ascii="Courier New" w:cs="Courier New" w:eastAsia="Courier New" w:hAnsi="Courier New"/>
          <w:sz w:val="17"/>
          <w:szCs w:val="17"/>
          <w:color w:val="auto"/>
        </w:rPr>
        <w:t>-----------------------------</w:t>
      </w:r>
    </w:p>
    <w:p>
      <w:pPr>
        <w:spacing w:after="0" w:line="4" w:lineRule="exact"/>
        <w:rPr>
          <w:sz w:val="24"/>
          <w:szCs w:val="24"/>
          <w:color w:val="auto"/>
        </w:rPr>
      </w:pPr>
    </w:p>
    <w:p>
      <w:pPr>
        <w:jc w:val="center"/>
        <w:ind w:right="2259"/>
        <w:spacing w:after="0"/>
        <w:rPr>
          <w:sz w:val="20"/>
          <w:szCs w:val="20"/>
          <w:color w:val="auto"/>
        </w:rPr>
      </w:pPr>
      <w:r>
        <w:rPr>
          <w:rFonts w:ascii="Courier New" w:cs="Courier New" w:eastAsia="Courier New" w:hAnsi="Courier New"/>
          <w:sz w:val="17"/>
          <w:szCs w:val="17"/>
          <w:color w:val="auto"/>
        </w:rPr>
        <w:t>10,465,539</w:t>
      </w:r>
    </w:p>
    <w:p>
      <w:pPr>
        <w:sectPr>
          <w:pgSz w:w="11900" w:h="16838" w:orient="portrait"/>
          <w:cols w:equalWidth="0" w:num="2">
            <w:col w:w="4180" w:space="720"/>
            <w:col w:w="5319"/>
          </w:cols>
          <w:pgMar w:left="240" w:top="638" w:right="1440"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93"/>
        </w:trPr>
        <w:tc>
          <w:tcPr>
            <w:tcW w:w="880" w:type="dxa"/>
            <w:vAlign w:val="bottom"/>
          </w:tcPr>
          <w:p>
            <w:pPr>
              <w:spacing w:after="0"/>
              <w:rPr>
                <w:sz w:val="16"/>
                <w:szCs w:val="16"/>
                <w:color w:val="auto"/>
              </w:rPr>
            </w:pPr>
          </w:p>
        </w:tc>
        <w:tc>
          <w:tcPr>
            <w:tcW w:w="6720" w:type="dxa"/>
            <w:vAlign w:val="bottom"/>
          </w:tcPr>
          <w:p>
            <w:pPr>
              <w:ind w:left="2080"/>
              <w:spacing w:after="0"/>
              <w:rPr>
                <w:sz w:val="20"/>
                <w:szCs w:val="20"/>
                <w:color w:val="auto"/>
              </w:rPr>
            </w:pPr>
            <w:r>
              <w:rPr>
                <w:rFonts w:ascii="Courier New" w:cs="Courier New" w:eastAsia="Courier New" w:hAnsi="Courier New"/>
                <w:sz w:val="17"/>
                <w:szCs w:val="17"/>
                <w:color w:val="auto"/>
              </w:rPr>
              <w:t>HAWKINS CHEMICAL, INC.</w:t>
            </w:r>
          </w:p>
        </w:tc>
        <w:tc>
          <w:tcPr>
            <w:tcW w:w="460" w:type="dxa"/>
            <w:vAlign w:val="bottom"/>
          </w:tcPr>
          <w:p>
            <w:pPr>
              <w:spacing w:after="0"/>
              <w:rPr>
                <w:sz w:val="16"/>
                <w:szCs w:val="16"/>
                <w:color w:val="auto"/>
              </w:rPr>
            </w:pPr>
          </w:p>
        </w:tc>
      </w:tr>
      <w:tr>
        <w:trPr>
          <w:trHeight w:val="392"/>
        </w:trPr>
        <w:tc>
          <w:tcPr>
            <w:tcW w:w="880" w:type="dxa"/>
            <w:vAlign w:val="bottom"/>
          </w:tcPr>
          <w:p>
            <w:pPr>
              <w:spacing w:after="0"/>
              <w:rPr>
                <w:sz w:val="24"/>
                <w:szCs w:val="24"/>
                <w:color w:val="auto"/>
              </w:rPr>
            </w:pPr>
          </w:p>
        </w:tc>
        <w:tc>
          <w:tcPr>
            <w:tcW w:w="6720" w:type="dxa"/>
            <w:vAlign w:val="bottom"/>
          </w:tcPr>
          <w:p>
            <w:pPr>
              <w:ind w:left="2280"/>
              <w:spacing w:after="0"/>
              <w:rPr>
                <w:sz w:val="20"/>
                <w:szCs w:val="20"/>
                <w:color w:val="auto"/>
              </w:rPr>
            </w:pPr>
            <w:r>
              <w:rPr>
                <w:rFonts w:ascii="Courier New" w:cs="Courier New" w:eastAsia="Courier New" w:hAnsi="Courier New"/>
                <w:sz w:val="17"/>
                <w:szCs w:val="17"/>
                <w:color w:val="auto"/>
              </w:rPr>
              <w:t>INDEX TO FORM 10-Q</w:t>
            </w:r>
          </w:p>
        </w:tc>
        <w:tc>
          <w:tcPr>
            <w:tcW w:w="460" w:type="dxa"/>
            <w:vAlign w:val="bottom"/>
          </w:tcPr>
          <w:p>
            <w:pPr>
              <w:spacing w:after="0"/>
              <w:rPr>
                <w:sz w:val="24"/>
                <w:szCs w:val="24"/>
                <w:color w:val="auto"/>
              </w:rPr>
            </w:pPr>
          </w:p>
        </w:tc>
      </w:tr>
      <w:tr>
        <w:trPr>
          <w:trHeight w:val="785"/>
        </w:trPr>
        <w:tc>
          <w:tcPr>
            <w:tcW w:w="88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Courier New" w:cs="Courier New" w:eastAsia="Courier New" w:hAnsi="Courier New"/>
                <w:sz w:val="17"/>
                <w:szCs w:val="17"/>
                <w:color w:val="auto"/>
              </w:rPr>
              <w:t>Page</w:t>
            </w:r>
          </w:p>
        </w:tc>
      </w:tr>
      <w:tr>
        <w:trPr>
          <w:trHeight w:val="196"/>
        </w:trPr>
        <w:tc>
          <w:tcPr>
            <w:tcW w:w="880" w:type="dxa"/>
            <w:vAlign w:val="bottom"/>
          </w:tcPr>
          <w:p>
            <w:pPr>
              <w:spacing w:after="0"/>
              <w:rPr>
                <w:sz w:val="17"/>
                <w:szCs w:val="17"/>
                <w:color w:val="auto"/>
              </w:rPr>
            </w:pPr>
          </w:p>
        </w:tc>
        <w:tc>
          <w:tcPr>
            <w:tcW w:w="672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Courier New" w:cs="Courier New" w:eastAsia="Courier New" w:hAnsi="Courier New"/>
                <w:sz w:val="17"/>
                <w:szCs w:val="17"/>
                <w:color w:val="auto"/>
              </w:rPr>
              <w:t>No.</w:t>
            </w:r>
          </w:p>
        </w:tc>
      </w:tr>
      <w:tr>
        <w:trPr>
          <w:trHeight w:val="196"/>
        </w:trPr>
        <w:tc>
          <w:tcPr>
            <w:tcW w:w="880" w:type="dxa"/>
            <w:vAlign w:val="bottom"/>
          </w:tcPr>
          <w:p>
            <w:pPr>
              <w:spacing w:after="0"/>
              <w:rPr>
                <w:sz w:val="17"/>
                <w:szCs w:val="17"/>
                <w:color w:val="auto"/>
              </w:rPr>
            </w:pPr>
          </w:p>
        </w:tc>
        <w:tc>
          <w:tcPr>
            <w:tcW w:w="672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392"/>
        </w:trPr>
        <w:tc>
          <w:tcPr>
            <w:tcW w:w="880" w:type="dxa"/>
            <w:vAlign w:val="bottom"/>
          </w:tcPr>
          <w:p>
            <w:pPr>
              <w:spacing w:after="0"/>
              <w:rPr>
                <w:sz w:val="20"/>
                <w:szCs w:val="20"/>
                <w:color w:val="auto"/>
              </w:rPr>
            </w:pPr>
            <w:r>
              <w:rPr>
                <w:rFonts w:ascii="Courier New" w:cs="Courier New" w:eastAsia="Courier New" w:hAnsi="Courier New"/>
                <w:sz w:val="17"/>
                <w:szCs w:val="17"/>
                <w:color w:val="auto"/>
              </w:rPr>
              <w:t>PART  I.</w:t>
            </w:r>
          </w:p>
        </w:tc>
        <w:tc>
          <w:tcPr>
            <w:tcW w:w="6720" w:type="dxa"/>
            <w:vAlign w:val="bottom"/>
          </w:tcPr>
          <w:p>
            <w:pPr>
              <w:ind w:left="1260"/>
              <w:spacing w:after="0"/>
              <w:rPr>
                <w:sz w:val="20"/>
                <w:szCs w:val="20"/>
                <w:color w:val="auto"/>
              </w:rPr>
            </w:pPr>
            <w:r>
              <w:rPr>
                <w:rFonts w:ascii="Courier New" w:cs="Courier New" w:eastAsia="Courier New" w:hAnsi="Courier New"/>
                <w:sz w:val="17"/>
                <w:szCs w:val="17"/>
                <w:color w:val="auto"/>
              </w:rPr>
              <w:t>FINANCIAL INFORMATION</w:t>
            </w:r>
          </w:p>
        </w:tc>
        <w:tc>
          <w:tcPr>
            <w:tcW w:w="460" w:type="dxa"/>
            <w:vAlign w:val="bottom"/>
          </w:tcPr>
          <w:p>
            <w:pPr>
              <w:spacing w:after="0"/>
              <w:rPr>
                <w:sz w:val="24"/>
                <w:szCs w:val="24"/>
                <w:color w:val="auto"/>
              </w:rPr>
            </w:pPr>
          </w:p>
        </w:tc>
      </w:tr>
      <w:tr>
        <w:trPr>
          <w:trHeight w:val="589"/>
        </w:trPr>
        <w:tc>
          <w:tcPr>
            <w:tcW w:w="880" w:type="dxa"/>
            <w:vAlign w:val="bottom"/>
          </w:tcPr>
          <w:p>
            <w:pPr>
              <w:spacing w:after="0"/>
              <w:rPr>
                <w:sz w:val="20"/>
                <w:szCs w:val="20"/>
                <w:color w:val="auto"/>
              </w:rPr>
            </w:pPr>
            <w:r>
              <w:rPr>
                <w:rFonts w:ascii="Courier New" w:cs="Courier New" w:eastAsia="Courier New" w:hAnsi="Courier New"/>
                <w:sz w:val="17"/>
                <w:szCs w:val="17"/>
                <w:color w:val="auto"/>
              </w:rPr>
              <w:t>Item 1.</w:t>
            </w:r>
          </w:p>
        </w:tc>
        <w:tc>
          <w:tcPr>
            <w:tcW w:w="6720" w:type="dxa"/>
            <w:vAlign w:val="bottom"/>
          </w:tcPr>
          <w:p>
            <w:pPr>
              <w:ind w:left="40"/>
              <w:spacing w:after="0"/>
              <w:rPr>
                <w:sz w:val="20"/>
                <w:szCs w:val="20"/>
                <w:color w:val="auto"/>
              </w:rPr>
            </w:pPr>
            <w:r>
              <w:rPr>
                <w:rFonts w:ascii="Courier New" w:cs="Courier New" w:eastAsia="Courier New" w:hAnsi="Courier New"/>
                <w:sz w:val="17"/>
                <w:szCs w:val="17"/>
                <w:color w:val="auto"/>
              </w:rPr>
              <w:t>Financial Statements:</w:t>
            </w:r>
          </w:p>
        </w:tc>
        <w:tc>
          <w:tcPr>
            <w:tcW w:w="460" w:type="dxa"/>
            <w:vAlign w:val="bottom"/>
          </w:tcPr>
          <w:p>
            <w:pPr>
              <w:spacing w:after="0"/>
              <w:rPr>
                <w:sz w:val="24"/>
                <w:szCs w:val="24"/>
                <w:color w:val="auto"/>
              </w:rPr>
            </w:pPr>
          </w:p>
        </w:tc>
      </w:tr>
      <w:tr>
        <w:trPr>
          <w:trHeight w:val="392"/>
        </w:trPr>
        <w:tc>
          <w:tcPr>
            <w:tcW w:w="880" w:type="dxa"/>
            <w:vAlign w:val="bottom"/>
          </w:tcPr>
          <w:p>
            <w:pPr>
              <w:spacing w:after="0"/>
              <w:rPr>
                <w:sz w:val="24"/>
                <w:szCs w:val="24"/>
                <w:color w:val="auto"/>
              </w:rPr>
            </w:pPr>
          </w:p>
        </w:tc>
        <w:tc>
          <w:tcPr>
            <w:tcW w:w="6720" w:type="dxa"/>
            <w:vAlign w:val="bottom"/>
          </w:tcPr>
          <w:p>
            <w:pPr>
              <w:ind w:left="40"/>
              <w:spacing w:after="0"/>
              <w:rPr>
                <w:sz w:val="20"/>
                <w:szCs w:val="20"/>
                <w:color w:val="auto"/>
              </w:rPr>
            </w:pPr>
            <w:r>
              <w:rPr>
                <w:rFonts w:ascii="Courier New" w:cs="Courier New" w:eastAsia="Courier New" w:hAnsi="Courier New"/>
                <w:sz w:val="17"/>
                <w:szCs w:val="17"/>
                <w:color w:val="auto"/>
              </w:rPr>
              <w:t>Condensed Balance Sheets - June 30, 2000 and October 3, 1999.....</w:t>
            </w:r>
          </w:p>
        </w:tc>
        <w:tc>
          <w:tcPr>
            <w:tcW w:w="460" w:type="dxa"/>
            <w:vAlign w:val="bottom"/>
          </w:tcPr>
          <w:p>
            <w:pPr>
              <w:jc w:val="right"/>
              <w:spacing w:after="0"/>
              <w:rPr>
                <w:sz w:val="20"/>
                <w:szCs w:val="20"/>
                <w:color w:val="auto"/>
              </w:rPr>
            </w:pPr>
            <w:r>
              <w:rPr>
                <w:rFonts w:ascii="Courier New" w:cs="Courier New" w:eastAsia="Courier New" w:hAnsi="Courier New"/>
                <w:sz w:val="17"/>
                <w:szCs w:val="17"/>
                <w:color w:val="auto"/>
              </w:rPr>
              <w:t>3</w:t>
            </w:r>
          </w:p>
        </w:tc>
      </w:tr>
      <w:tr>
        <w:trPr>
          <w:trHeight w:val="392"/>
        </w:trPr>
        <w:tc>
          <w:tcPr>
            <w:tcW w:w="880" w:type="dxa"/>
            <w:vAlign w:val="bottom"/>
          </w:tcPr>
          <w:p>
            <w:pPr>
              <w:spacing w:after="0"/>
              <w:rPr>
                <w:sz w:val="24"/>
                <w:szCs w:val="24"/>
                <w:color w:val="auto"/>
              </w:rPr>
            </w:pPr>
          </w:p>
        </w:tc>
        <w:tc>
          <w:tcPr>
            <w:tcW w:w="6720" w:type="dxa"/>
            <w:vAlign w:val="bottom"/>
          </w:tcPr>
          <w:p>
            <w:pPr>
              <w:ind w:left="40"/>
              <w:spacing w:after="0"/>
              <w:rPr>
                <w:sz w:val="20"/>
                <w:szCs w:val="20"/>
                <w:color w:val="auto"/>
              </w:rPr>
            </w:pPr>
            <w:r>
              <w:rPr>
                <w:rFonts w:ascii="Courier New" w:cs="Courier New" w:eastAsia="Courier New" w:hAnsi="Courier New"/>
                <w:sz w:val="17"/>
                <w:szCs w:val="17"/>
                <w:color w:val="auto"/>
              </w:rPr>
              <w:t>Condensed Statements of Income - Three and Nine Months</w:t>
            </w:r>
          </w:p>
        </w:tc>
        <w:tc>
          <w:tcPr>
            <w:tcW w:w="460" w:type="dxa"/>
            <w:vAlign w:val="bottom"/>
          </w:tcPr>
          <w:p>
            <w:pPr>
              <w:spacing w:after="0"/>
              <w:rPr>
                <w:sz w:val="24"/>
                <w:szCs w:val="24"/>
                <w:color w:val="auto"/>
              </w:rPr>
            </w:pPr>
          </w:p>
        </w:tc>
      </w:tr>
      <w:tr>
        <w:trPr>
          <w:trHeight w:val="196"/>
        </w:trPr>
        <w:tc>
          <w:tcPr>
            <w:tcW w:w="880" w:type="dxa"/>
            <w:vAlign w:val="bottom"/>
          </w:tcPr>
          <w:p>
            <w:pPr>
              <w:spacing w:after="0"/>
              <w:rPr>
                <w:sz w:val="17"/>
                <w:szCs w:val="17"/>
                <w:color w:val="auto"/>
              </w:rPr>
            </w:pPr>
          </w:p>
        </w:tc>
        <w:tc>
          <w:tcPr>
            <w:tcW w:w="6720" w:type="dxa"/>
            <w:vAlign w:val="bottom"/>
          </w:tcPr>
          <w:p>
            <w:pPr>
              <w:ind w:left="560"/>
              <w:spacing w:after="0"/>
              <w:rPr>
                <w:sz w:val="20"/>
                <w:szCs w:val="20"/>
                <w:color w:val="auto"/>
              </w:rPr>
            </w:pPr>
            <w:r>
              <w:rPr>
                <w:rFonts w:ascii="Courier New" w:cs="Courier New" w:eastAsia="Courier New" w:hAnsi="Courier New"/>
                <w:sz w:val="17"/>
                <w:szCs w:val="17"/>
                <w:color w:val="auto"/>
              </w:rPr>
              <w:t>Ended June 30, 2000 and 1999................................</w:t>
            </w:r>
          </w:p>
        </w:tc>
        <w:tc>
          <w:tcPr>
            <w:tcW w:w="460" w:type="dxa"/>
            <w:vAlign w:val="bottom"/>
          </w:tcPr>
          <w:p>
            <w:pPr>
              <w:jc w:val="right"/>
              <w:spacing w:after="0"/>
              <w:rPr>
                <w:sz w:val="20"/>
                <w:szCs w:val="20"/>
                <w:color w:val="auto"/>
              </w:rPr>
            </w:pPr>
            <w:r>
              <w:rPr>
                <w:rFonts w:ascii="Courier New" w:cs="Courier New" w:eastAsia="Courier New" w:hAnsi="Courier New"/>
                <w:sz w:val="17"/>
                <w:szCs w:val="17"/>
                <w:color w:val="auto"/>
              </w:rPr>
              <w:t>4</w:t>
            </w:r>
          </w:p>
        </w:tc>
      </w:tr>
      <w:tr>
        <w:trPr>
          <w:trHeight w:val="392"/>
        </w:trPr>
        <w:tc>
          <w:tcPr>
            <w:tcW w:w="880" w:type="dxa"/>
            <w:vAlign w:val="bottom"/>
          </w:tcPr>
          <w:p>
            <w:pPr>
              <w:spacing w:after="0"/>
              <w:rPr>
                <w:sz w:val="24"/>
                <w:szCs w:val="24"/>
                <w:color w:val="auto"/>
              </w:rPr>
            </w:pPr>
          </w:p>
        </w:tc>
        <w:tc>
          <w:tcPr>
            <w:tcW w:w="6720" w:type="dxa"/>
            <w:vAlign w:val="bottom"/>
          </w:tcPr>
          <w:p>
            <w:pPr>
              <w:ind w:left="40"/>
              <w:spacing w:after="0"/>
              <w:rPr>
                <w:sz w:val="20"/>
                <w:szCs w:val="20"/>
                <w:color w:val="auto"/>
              </w:rPr>
            </w:pPr>
            <w:r>
              <w:rPr>
                <w:rFonts w:ascii="Courier New" w:cs="Courier New" w:eastAsia="Courier New" w:hAnsi="Courier New"/>
                <w:sz w:val="17"/>
                <w:szCs w:val="17"/>
                <w:color w:val="auto"/>
              </w:rPr>
              <w:t>Condensed Statements of Cash Flows - Nine Months</w:t>
            </w:r>
          </w:p>
        </w:tc>
        <w:tc>
          <w:tcPr>
            <w:tcW w:w="460" w:type="dxa"/>
            <w:vAlign w:val="bottom"/>
          </w:tcPr>
          <w:p>
            <w:pPr>
              <w:spacing w:after="0"/>
              <w:rPr>
                <w:sz w:val="24"/>
                <w:szCs w:val="24"/>
                <w:color w:val="auto"/>
              </w:rPr>
            </w:pPr>
          </w:p>
        </w:tc>
      </w:tr>
      <w:tr>
        <w:trPr>
          <w:trHeight w:val="196"/>
        </w:trPr>
        <w:tc>
          <w:tcPr>
            <w:tcW w:w="880" w:type="dxa"/>
            <w:vAlign w:val="bottom"/>
          </w:tcPr>
          <w:p>
            <w:pPr>
              <w:spacing w:after="0"/>
              <w:rPr>
                <w:sz w:val="17"/>
                <w:szCs w:val="17"/>
                <w:color w:val="auto"/>
              </w:rPr>
            </w:pPr>
          </w:p>
        </w:tc>
        <w:tc>
          <w:tcPr>
            <w:tcW w:w="6720" w:type="dxa"/>
            <w:vAlign w:val="bottom"/>
          </w:tcPr>
          <w:p>
            <w:pPr>
              <w:ind w:left="560"/>
              <w:spacing w:after="0"/>
              <w:rPr>
                <w:sz w:val="20"/>
                <w:szCs w:val="20"/>
                <w:color w:val="auto"/>
              </w:rPr>
            </w:pPr>
            <w:r>
              <w:rPr>
                <w:rFonts w:ascii="Courier New" w:cs="Courier New" w:eastAsia="Courier New" w:hAnsi="Courier New"/>
                <w:sz w:val="17"/>
                <w:szCs w:val="17"/>
                <w:color w:val="auto"/>
              </w:rPr>
              <w:t>Ended June 30, 2000 and 1999................................</w:t>
            </w:r>
          </w:p>
        </w:tc>
        <w:tc>
          <w:tcPr>
            <w:tcW w:w="460" w:type="dxa"/>
            <w:vAlign w:val="bottom"/>
          </w:tcPr>
          <w:p>
            <w:pPr>
              <w:jc w:val="right"/>
              <w:spacing w:after="0"/>
              <w:rPr>
                <w:sz w:val="20"/>
                <w:szCs w:val="20"/>
                <w:color w:val="auto"/>
              </w:rPr>
            </w:pPr>
            <w:r>
              <w:rPr>
                <w:rFonts w:ascii="Courier New" w:cs="Courier New" w:eastAsia="Courier New" w:hAnsi="Courier New"/>
                <w:sz w:val="17"/>
                <w:szCs w:val="17"/>
                <w:color w:val="auto"/>
              </w:rPr>
              <w:t>5</w:t>
            </w:r>
          </w:p>
        </w:tc>
      </w:tr>
      <w:tr>
        <w:trPr>
          <w:trHeight w:val="392"/>
        </w:trPr>
        <w:tc>
          <w:tcPr>
            <w:tcW w:w="880" w:type="dxa"/>
            <w:vAlign w:val="bottom"/>
          </w:tcPr>
          <w:p>
            <w:pPr>
              <w:spacing w:after="0"/>
              <w:rPr>
                <w:sz w:val="24"/>
                <w:szCs w:val="24"/>
                <w:color w:val="auto"/>
              </w:rPr>
            </w:pPr>
          </w:p>
        </w:tc>
        <w:tc>
          <w:tcPr>
            <w:tcW w:w="6720" w:type="dxa"/>
            <w:vAlign w:val="bottom"/>
          </w:tcPr>
          <w:p>
            <w:pPr>
              <w:ind w:left="40"/>
              <w:spacing w:after="0"/>
              <w:rPr>
                <w:sz w:val="20"/>
                <w:szCs w:val="20"/>
                <w:color w:val="auto"/>
              </w:rPr>
            </w:pPr>
            <w:r>
              <w:rPr>
                <w:rFonts w:ascii="Courier New" w:cs="Courier New" w:eastAsia="Courier New" w:hAnsi="Courier New"/>
                <w:sz w:val="17"/>
                <w:szCs w:val="17"/>
                <w:color w:val="auto"/>
              </w:rPr>
              <w:t>Notes to Condensed Financial Statements..........................</w:t>
            </w:r>
          </w:p>
        </w:tc>
        <w:tc>
          <w:tcPr>
            <w:tcW w:w="460" w:type="dxa"/>
            <w:vAlign w:val="bottom"/>
          </w:tcPr>
          <w:p>
            <w:pPr>
              <w:jc w:val="right"/>
              <w:spacing w:after="0"/>
              <w:rPr>
                <w:sz w:val="20"/>
                <w:szCs w:val="20"/>
                <w:color w:val="auto"/>
              </w:rPr>
            </w:pPr>
            <w:r>
              <w:rPr>
                <w:rFonts w:ascii="Courier New" w:cs="Courier New" w:eastAsia="Courier New" w:hAnsi="Courier New"/>
                <w:sz w:val="17"/>
                <w:szCs w:val="17"/>
                <w:color w:val="auto"/>
              </w:rPr>
              <w:t>6-8</w:t>
            </w:r>
          </w:p>
        </w:tc>
      </w:tr>
      <w:tr>
        <w:trPr>
          <w:trHeight w:val="392"/>
        </w:trPr>
        <w:tc>
          <w:tcPr>
            <w:tcW w:w="880" w:type="dxa"/>
            <w:vAlign w:val="bottom"/>
          </w:tcPr>
          <w:p>
            <w:pPr>
              <w:spacing w:after="0"/>
              <w:rPr>
                <w:sz w:val="20"/>
                <w:szCs w:val="20"/>
                <w:color w:val="auto"/>
              </w:rPr>
            </w:pPr>
            <w:r>
              <w:rPr>
                <w:rFonts w:ascii="Courier New" w:cs="Courier New" w:eastAsia="Courier New" w:hAnsi="Courier New"/>
                <w:sz w:val="17"/>
                <w:szCs w:val="17"/>
                <w:color w:val="auto"/>
              </w:rPr>
              <w:t>Item 2.</w:t>
            </w:r>
          </w:p>
        </w:tc>
        <w:tc>
          <w:tcPr>
            <w:tcW w:w="6720" w:type="dxa"/>
            <w:vAlign w:val="bottom"/>
          </w:tcPr>
          <w:p>
            <w:pPr>
              <w:ind w:left="40"/>
              <w:spacing w:after="0"/>
              <w:rPr>
                <w:sz w:val="20"/>
                <w:szCs w:val="20"/>
                <w:color w:val="auto"/>
              </w:rPr>
            </w:pPr>
            <w:r>
              <w:rPr>
                <w:rFonts w:ascii="Courier New" w:cs="Courier New" w:eastAsia="Courier New" w:hAnsi="Courier New"/>
                <w:sz w:val="17"/>
                <w:szCs w:val="17"/>
                <w:color w:val="auto"/>
              </w:rPr>
              <w:t>Management's Discussion and Analysis of Financial Condition</w:t>
            </w:r>
          </w:p>
        </w:tc>
        <w:tc>
          <w:tcPr>
            <w:tcW w:w="460" w:type="dxa"/>
            <w:vAlign w:val="bottom"/>
          </w:tcPr>
          <w:p>
            <w:pPr>
              <w:spacing w:after="0"/>
              <w:rPr>
                <w:sz w:val="24"/>
                <w:szCs w:val="24"/>
                <w:color w:val="auto"/>
              </w:rPr>
            </w:pPr>
          </w:p>
        </w:tc>
      </w:tr>
      <w:tr>
        <w:trPr>
          <w:trHeight w:val="196"/>
        </w:trPr>
        <w:tc>
          <w:tcPr>
            <w:tcW w:w="880" w:type="dxa"/>
            <w:vAlign w:val="bottom"/>
          </w:tcPr>
          <w:p>
            <w:pPr>
              <w:spacing w:after="0"/>
              <w:rPr>
                <w:sz w:val="17"/>
                <w:szCs w:val="17"/>
                <w:color w:val="auto"/>
              </w:rPr>
            </w:pPr>
          </w:p>
        </w:tc>
        <w:tc>
          <w:tcPr>
            <w:tcW w:w="6720" w:type="dxa"/>
            <w:vAlign w:val="bottom"/>
          </w:tcPr>
          <w:p>
            <w:pPr>
              <w:ind w:left="560"/>
              <w:spacing w:after="0"/>
              <w:rPr>
                <w:sz w:val="20"/>
                <w:szCs w:val="20"/>
                <w:color w:val="auto"/>
              </w:rPr>
            </w:pPr>
            <w:r>
              <w:rPr>
                <w:rFonts w:ascii="Courier New" w:cs="Courier New" w:eastAsia="Courier New" w:hAnsi="Courier New"/>
                <w:sz w:val="17"/>
                <w:szCs w:val="17"/>
                <w:color w:val="auto"/>
              </w:rPr>
              <w:t>and Results of Operations  .................................</w:t>
            </w:r>
          </w:p>
        </w:tc>
        <w:tc>
          <w:tcPr>
            <w:tcW w:w="460" w:type="dxa"/>
            <w:vAlign w:val="bottom"/>
          </w:tcPr>
          <w:p>
            <w:pPr>
              <w:jc w:val="right"/>
              <w:spacing w:after="0"/>
              <w:rPr>
                <w:sz w:val="20"/>
                <w:szCs w:val="20"/>
                <w:color w:val="auto"/>
              </w:rPr>
            </w:pPr>
            <w:r>
              <w:rPr>
                <w:rFonts w:ascii="Courier New" w:cs="Courier New" w:eastAsia="Courier New" w:hAnsi="Courier New"/>
                <w:sz w:val="17"/>
                <w:szCs w:val="17"/>
                <w:color w:val="auto"/>
              </w:rPr>
              <w:t>9-13</w:t>
            </w:r>
          </w:p>
        </w:tc>
      </w:tr>
      <w:tr>
        <w:trPr>
          <w:trHeight w:val="589"/>
        </w:trPr>
        <w:tc>
          <w:tcPr>
            <w:tcW w:w="7600" w:type="dxa"/>
            <w:vAlign w:val="bottom"/>
            <w:gridSpan w:val="2"/>
          </w:tcPr>
          <w:p>
            <w:pPr>
              <w:spacing w:after="0"/>
              <w:rPr>
                <w:sz w:val="20"/>
                <w:szCs w:val="20"/>
                <w:color w:val="auto"/>
              </w:rPr>
            </w:pPr>
            <w:r>
              <w:rPr>
                <w:rFonts w:ascii="Courier New" w:cs="Courier New" w:eastAsia="Courier New" w:hAnsi="Courier New"/>
                <w:sz w:val="17"/>
                <w:szCs w:val="17"/>
                <w:color w:val="auto"/>
              </w:rPr>
              <w:t>PART II. OTHER INFORMATION</w:t>
            </w:r>
          </w:p>
        </w:tc>
        <w:tc>
          <w:tcPr>
            <w:tcW w:w="460" w:type="dxa"/>
            <w:vAlign w:val="bottom"/>
          </w:tcPr>
          <w:p>
            <w:pPr>
              <w:spacing w:after="0"/>
              <w:rPr>
                <w:sz w:val="24"/>
                <w:szCs w:val="24"/>
                <w:color w:val="auto"/>
              </w:rPr>
            </w:pPr>
          </w:p>
        </w:tc>
      </w:tr>
      <w:tr>
        <w:trPr>
          <w:trHeight w:val="392"/>
        </w:trPr>
        <w:tc>
          <w:tcPr>
            <w:tcW w:w="880" w:type="dxa"/>
            <w:vAlign w:val="bottom"/>
          </w:tcPr>
          <w:p>
            <w:pPr>
              <w:spacing w:after="0"/>
              <w:rPr>
                <w:sz w:val="20"/>
                <w:szCs w:val="20"/>
                <w:color w:val="auto"/>
              </w:rPr>
            </w:pPr>
            <w:r>
              <w:rPr>
                <w:rFonts w:ascii="Courier New" w:cs="Courier New" w:eastAsia="Courier New" w:hAnsi="Courier New"/>
                <w:sz w:val="17"/>
                <w:szCs w:val="17"/>
                <w:color w:val="auto"/>
              </w:rPr>
              <w:t>Item 1.</w:t>
            </w:r>
          </w:p>
        </w:tc>
        <w:tc>
          <w:tcPr>
            <w:tcW w:w="6720" w:type="dxa"/>
            <w:vAlign w:val="bottom"/>
          </w:tcPr>
          <w:p>
            <w:pPr>
              <w:ind w:left="40"/>
              <w:spacing w:after="0"/>
              <w:rPr>
                <w:sz w:val="20"/>
                <w:szCs w:val="20"/>
                <w:color w:val="auto"/>
              </w:rPr>
            </w:pPr>
            <w:r>
              <w:rPr>
                <w:rFonts w:ascii="Courier New" w:cs="Courier New" w:eastAsia="Courier New" w:hAnsi="Courier New"/>
                <w:sz w:val="17"/>
                <w:szCs w:val="17"/>
                <w:color w:val="auto"/>
              </w:rPr>
              <w:t>Legal Proceedings................................................</w:t>
            </w:r>
          </w:p>
        </w:tc>
        <w:tc>
          <w:tcPr>
            <w:tcW w:w="460" w:type="dxa"/>
            <w:vAlign w:val="bottom"/>
          </w:tcPr>
          <w:p>
            <w:pPr>
              <w:jc w:val="right"/>
              <w:spacing w:after="0"/>
              <w:rPr>
                <w:sz w:val="20"/>
                <w:szCs w:val="20"/>
                <w:color w:val="auto"/>
              </w:rPr>
            </w:pPr>
            <w:r>
              <w:rPr>
                <w:rFonts w:ascii="Courier New" w:cs="Courier New" w:eastAsia="Courier New" w:hAnsi="Courier New"/>
                <w:sz w:val="17"/>
                <w:szCs w:val="17"/>
                <w:color w:val="auto"/>
              </w:rPr>
              <w:t>13</w:t>
            </w:r>
          </w:p>
        </w:tc>
      </w:tr>
      <w:tr>
        <w:trPr>
          <w:trHeight w:val="392"/>
        </w:trPr>
        <w:tc>
          <w:tcPr>
            <w:tcW w:w="880" w:type="dxa"/>
            <w:vAlign w:val="bottom"/>
          </w:tcPr>
          <w:p>
            <w:pPr>
              <w:spacing w:after="0"/>
              <w:rPr>
                <w:sz w:val="20"/>
                <w:szCs w:val="20"/>
                <w:color w:val="auto"/>
              </w:rPr>
            </w:pPr>
            <w:r>
              <w:rPr>
                <w:rFonts w:ascii="Courier New" w:cs="Courier New" w:eastAsia="Courier New" w:hAnsi="Courier New"/>
                <w:sz w:val="17"/>
                <w:szCs w:val="17"/>
                <w:color w:val="auto"/>
              </w:rPr>
              <w:t>Item 2.</w:t>
            </w:r>
          </w:p>
        </w:tc>
        <w:tc>
          <w:tcPr>
            <w:tcW w:w="6720" w:type="dxa"/>
            <w:vAlign w:val="bottom"/>
          </w:tcPr>
          <w:p>
            <w:pPr>
              <w:ind w:left="40"/>
              <w:spacing w:after="0"/>
              <w:rPr>
                <w:sz w:val="20"/>
                <w:szCs w:val="20"/>
                <w:color w:val="auto"/>
              </w:rPr>
            </w:pPr>
            <w:r>
              <w:rPr>
                <w:rFonts w:ascii="Courier New" w:cs="Courier New" w:eastAsia="Courier New" w:hAnsi="Courier New"/>
                <w:sz w:val="17"/>
                <w:szCs w:val="17"/>
                <w:color w:val="auto"/>
              </w:rPr>
              <w:t>Change in Securities and Use of Proceeds.........................</w:t>
            </w:r>
          </w:p>
        </w:tc>
        <w:tc>
          <w:tcPr>
            <w:tcW w:w="460" w:type="dxa"/>
            <w:vAlign w:val="bottom"/>
          </w:tcPr>
          <w:p>
            <w:pPr>
              <w:jc w:val="right"/>
              <w:spacing w:after="0"/>
              <w:rPr>
                <w:sz w:val="20"/>
                <w:szCs w:val="20"/>
                <w:color w:val="auto"/>
              </w:rPr>
            </w:pPr>
            <w:r>
              <w:rPr>
                <w:rFonts w:ascii="Courier New" w:cs="Courier New" w:eastAsia="Courier New" w:hAnsi="Courier New"/>
                <w:sz w:val="17"/>
                <w:szCs w:val="17"/>
                <w:color w:val="auto"/>
              </w:rPr>
              <w:t>14</w:t>
            </w:r>
          </w:p>
        </w:tc>
      </w:tr>
      <w:tr>
        <w:trPr>
          <w:trHeight w:val="392"/>
        </w:trPr>
        <w:tc>
          <w:tcPr>
            <w:tcW w:w="880" w:type="dxa"/>
            <w:vAlign w:val="bottom"/>
          </w:tcPr>
          <w:p>
            <w:pPr>
              <w:spacing w:after="0"/>
              <w:rPr>
                <w:sz w:val="20"/>
                <w:szCs w:val="20"/>
                <w:color w:val="auto"/>
              </w:rPr>
            </w:pPr>
            <w:r>
              <w:rPr>
                <w:rFonts w:ascii="Courier New" w:cs="Courier New" w:eastAsia="Courier New" w:hAnsi="Courier New"/>
                <w:sz w:val="17"/>
                <w:szCs w:val="17"/>
                <w:color w:val="auto"/>
              </w:rPr>
              <w:t>Item 6.</w:t>
            </w:r>
          </w:p>
        </w:tc>
        <w:tc>
          <w:tcPr>
            <w:tcW w:w="6720" w:type="dxa"/>
            <w:vAlign w:val="bottom"/>
          </w:tcPr>
          <w:p>
            <w:pPr>
              <w:ind w:left="40"/>
              <w:spacing w:after="0"/>
              <w:rPr>
                <w:sz w:val="20"/>
                <w:szCs w:val="20"/>
                <w:color w:val="auto"/>
              </w:rPr>
            </w:pPr>
            <w:r>
              <w:rPr>
                <w:rFonts w:ascii="Courier New" w:cs="Courier New" w:eastAsia="Courier New" w:hAnsi="Courier New"/>
                <w:sz w:val="17"/>
                <w:szCs w:val="17"/>
                <w:color w:val="auto"/>
              </w:rPr>
              <w:t>Exhibits and Reports on Form 8-K.................................</w:t>
            </w:r>
          </w:p>
        </w:tc>
        <w:tc>
          <w:tcPr>
            <w:tcW w:w="460" w:type="dxa"/>
            <w:vAlign w:val="bottom"/>
          </w:tcPr>
          <w:p>
            <w:pPr>
              <w:jc w:val="right"/>
              <w:spacing w:after="0"/>
              <w:rPr>
                <w:sz w:val="20"/>
                <w:szCs w:val="20"/>
                <w:color w:val="auto"/>
              </w:rPr>
            </w:pPr>
            <w:r>
              <w:rPr>
                <w:rFonts w:ascii="Courier New" w:cs="Courier New" w:eastAsia="Courier New" w:hAnsi="Courier New"/>
                <w:sz w:val="17"/>
                <w:szCs w:val="17"/>
                <w:color w:val="auto"/>
              </w:rPr>
              <w:t>14</w:t>
            </w:r>
          </w:p>
        </w:tc>
      </w:tr>
      <w:tr>
        <w:trPr>
          <w:trHeight w:val="392"/>
        </w:trPr>
        <w:tc>
          <w:tcPr>
            <w:tcW w:w="880" w:type="dxa"/>
            <w:vAlign w:val="bottom"/>
          </w:tcPr>
          <w:p>
            <w:pPr>
              <w:spacing w:after="0"/>
              <w:rPr>
                <w:sz w:val="24"/>
                <w:szCs w:val="24"/>
                <w:color w:val="auto"/>
              </w:rPr>
            </w:pPr>
          </w:p>
        </w:tc>
        <w:tc>
          <w:tcPr>
            <w:tcW w:w="6720" w:type="dxa"/>
            <w:vAlign w:val="bottom"/>
          </w:tcPr>
          <w:p>
            <w:pPr>
              <w:ind w:left="40"/>
              <w:spacing w:after="0"/>
              <w:rPr>
                <w:sz w:val="20"/>
                <w:szCs w:val="20"/>
                <w:color w:val="auto"/>
              </w:rPr>
            </w:pPr>
            <w:r>
              <w:rPr>
                <w:rFonts w:ascii="Courier New" w:cs="Courier New" w:eastAsia="Courier New" w:hAnsi="Courier New"/>
                <w:sz w:val="17"/>
                <w:szCs w:val="17"/>
                <w:color w:val="auto"/>
              </w:rPr>
              <w:t>Exhibit Index....................................................</w:t>
            </w:r>
          </w:p>
        </w:tc>
        <w:tc>
          <w:tcPr>
            <w:tcW w:w="460" w:type="dxa"/>
            <w:vAlign w:val="bottom"/>
          </w:tcPr>
          <w:p>
            <w:pPr>
              <w:jc w:val="right"/>
              <w:spacing w:after="0"/>
              <w:rPr>
                <w:sz w:val="20"/>
                <w:szCs w:val="20"/>
                <w:color w:val="auto"/>
              </w:rPr>
            </w:pPr>
            <w:r>
              <w:rPr>
                <w:rFonts w:ascii="Courier New" w:cs="Courier New" w:eastAsia="Courier New" w:hAnsi="Courier New"/>
                <w:sz w:val="17"/>
                <w:szCs w:val="17"/>
                <w:color w:val="auto"/>
              </w:rPr>
              <w:t>15</w:t>
            </w:r>
          </w:p>
        </w:tc>
      </w:tr>
      <w:tr>
        <w:trPr>
          <w:trHeight w:val="392"/>
        </w:trPr>
        <w:tc>
          <w:tcPr>
            <w:tcW w:w="880" w:type="dxa"/>
            <w:vAlign w:val="bottom"/>
          </w:tcPr>
          <w:p>
            <w:pPr>
              <w:spacing w:after="0"/>
              <w:rPr>
                <w:sz w:val="24"/>
                <w:szCs w:val="24"/>
                <w:color w:val="auto"/>
              </w:rPr>
            </w:pPr>
          </w:p>
        </w:tc>
        <w:tc>
          <w:tcPr>
            <w:tcW w:w="6720" w:type="dxa"/>
            <w:vAlign w:val="bottom"/>
          </w:tcPr>
          <w:p>
            <w:pPr>
              <w:ind w:left="40"/>
              <w:spacing w:after="0"/>
              <w:rPr>
                <w:sz w:val="20"/>
                <w:szCs w:val="20"/>
                <w:color w:val="auto"/>
              </w:rPr>
            </w:pPr>
            <w:r>
              <w:rPr>
                <w:rFonts w:ascii="Courier New" w:cs="Courier New" w:eastAsia="Courier New" w:hAnsi="Courier New"/>
                <w:sz w:val="17"/>
                <w:szCs w:val="17"/>
                <w:color w:val="auto"/>
              </w:rPr>
              <w:t>Financial Data Schedule  ........................................</w:t>
            </w:r>
          </w:p>
        </w:tc>
        <w:tc>
          <w:tcPr>
            <w:tcW w:w="460" w:type="dxa"/>
            <w:vAlign w:val="bottom"/>
          </w:tcPr>
          <w:p>
            <w:pPr>
              <w:spacing w:after="0"/>
              <w:rPr>
                <w:sz w:val="24"/>
                <w:szCs w:val="24"/>
                <w:color w:val="auto"/>
              </w:rPr>
            </w:pPr>
          </w:p>
        </w:tc>
      </w:tr>
      <w:tr>
        <w:trPr>
          <w:trHeight w:val="785"/>
        </w:trPr>
        <w:tc>
          <w:tcPr>
            <w:tcW w:w="880" w:type="dxa"/>
            <w:vAlign w:val="bottom"/>
          </w:tcPr>
          <w:p>
            <w:pPr>
              <w:spacing w:after="0"/>
              <w:rPr>
                <w:sz w:val="24"/>
                <w:szCs w:val="24"/>
                <w:color w:val="auto"/>
              </w:rPr>
            </w:pPr>
          </w:p>
        </w:tc>
        <w:tc>
          <w:tcPr>
            <w:tcW w:w="6720" w:type="dxa"/>
            <w:vAlign w:val="bottom"/>
          </w:tcPr>
          <w:p>
            <w:pPr>
              <w:ind w:left="3200"/>
              <w:spacing w:after="0"/>
              <w:rPr>
                <w:sz w:val="20"/>
                <w:szCs w:val="20"/>
                <w:color w:val="auto"/>
              </w:rPr>
            </w:pPr>
            <w:r>
              <w:rPr>
                <w:rFonts w:ascii="Courier New" w:cs="Courier New" w:eastAsia="Courier New" w:hAnsi="Courier New"/>
                <w:sz w:val="17"/>
                <w:szCs w:val="17"/>
                <w:color w:val="auto"/>
              </w:rPr>
              <w:t>2</w:t>
            </w:r>
          </w:p>
        </w:tc>
        <w:tc>
          <w:tcPr>
            <w:tcW w:w="460" w:type="dxa"/>
            <w:vAlign w:val="bottom"/>
          </w:tcPr>
          <w:p>
            <w:pPr>
              <w:spacing w:after="0"/>
              <w:rPr>
                <w:sz w:val="24"/>
                <w:szCs w:val="24"/>
                <w:color w:val="auto"/>
              </w:rPr>
            </w:pPr>
          </w:p>
        </w:tc>
      </w:tr>
    </w:tbl>
    <w:p>
      <w:pPr>
        <w:sectPr>
          <w:pgSz w:w="11900" w:h="16838" w:orient="portrait"/>
          <w:cols w:equalWidth="0" w:num="1">
            <w:col w:w="10219"/>
          </w:cols>
          <w:pgMar w:left="240" w:top="703" w:right="1440" w:bottom="1440" w:gutter="0" w:footer="0" w:header="0"/>
        </w:sectPr>
      </w:pPr>
    </w:p>
    <w:bookmarkStart w:id="2" w:name="page3"/>
    <w:bookmarkEnd w:id="2"/>
    <w:p>
      <w:pPr>
        <w:ind w:left="2660"/>
        <w:spacing w:after="0"/>
        <w:rPr>
          <w:sz w:val="20"/>
          <w:szCs w:val="20"/>
          <w:color w:val="auto"/>
        </w:rPr>
      </w:pPr>
      <w:r>
        <w:rPr>
          <w:rFonts w:ascii="Courier New" w:cs="Courier New" w:eastAsia="Courier New" w:hAnsi="Courier New"/>
          <w:sz w:val="17"/>
          <w:szCs w:val="17"/>
          <w:color w:val="auto"/>
        </w:rPr>
        <w:t>PART I. FINANCIAL INFORMATION</w:t>
      </w:r>
    </w:p>
    <w:p>
      <w:pPr>
        <w:spacing w:after="0" w:line="200" w:lineRule="exact"/>
        <w:rPr>
          <w:sz w:val="20"/>
          <w:szCs w:val="20"/>
          <w:color w:val="auto"/>
        </w:rPr>
      </w:pPr>
    </w:p>
    <w:p>
      <w:pPr>
        <w:spacing w:after="0"/>
        <w:tabs>
          <w:tab w:leader="none" w:pos="900" w:val="left"/>
        </w:tabs>
        <w:rPr>
          <w:sz w:val="20"/>
          <w:szCs w:val="20"/>
          <w:color w:val="auto"/>
        </w:rPr>
      </w:pPr>
      <w:r>
        <w:rPr>
          <w:rFonts w:ascii="Courier New" w:cs="Courier New" w:eastAsia="Courier New" w:hAnsi="Courier New"/>
          <w:sz w:val="17"/>
          <w:szCs w:val="17"/>
          <w:color w:val="auto"/>
        </w:rPr>
        <w:t>ITEM I.</w:t>
      </w:r>
      <w:r>
        <w:rPr>
          <w:sz w:val="20"/>
          <w:szCs w:val="20"/>
          <w:color w:val="auto"/>
        </w:rPr>
        <w:tab/>
      </w:r>
      <w:r>
        <w:rPr>
          <w:rFonts w:ascii="Courier New" w:cs="Courier New" w:eastAsia="Courier New" w:hAnsi="Courier New"/>
          <w:sz w:val="16"/>
          <w:szCs w:val="16"/>
          <w:color w:val="auto"/>
        </w:rPr>
        <w:t>FINANCIAL STATEMENTS</w:t>
      </w:r>
    </w:p>
    <w:p>
      <w:pPr>
        <w:spacing w:after="0" w:line="200" w:lineRule="exact"/>
        <w:rPr>
          <w:sz w:val="20"/>
          <w:szCs w:val="20"/>
          <w:color w:val="auto"/>
        </w:rPr>
      </w:pPr>
    </w:p>
    <w:p>
      <w:pPr>
        <w:jc w:val="center"/>
        <w:ind w:right="2540"/>
        <w:spacing w:after="0"/>
        <w:rPr>
          <w:sz w:val="20"/>
          <w:szCs w:val="20"/>
          <w:color w:val="auto"/>
        </w:rPr>
      </w:pPr>
      <w:r>
        <w:rPr>
          <w:rFonts w:ascii="Courier New" w:cs="Courier New" w:eastAsia="Courier New" w:hAnsi="Courier New"/>
          <w:sz w:val="17"/>
          <w:szCs w:val="17"/>
          <w:color w:val="auto"/>
        </w:rPr>
        <w:t>HAWKINS CHEMICAL, INC.</w:t>
      </w:r>
    </w:p>
    <w:p>
      <w:pPr>
        <w:spacing w:after="0" w:line="4" w:lineRule="exact"/>
        <w:rPr>
          <w:sz w:val="20"/>
          <w:szCs w:val="20"/>
          <w:color w:val="auto"/>
        </w:rPr>
      </w:pPr>
    </w:p>
    <w:p>
      <w:pPr>
        <w:jc w:val="center"/>
        <w:ind w:right="2540"/>
        <w:spacing w:after="0"/>
        <w:rPr>
          <w:sz w:val="20"/>
          <w:szCs w:val="20"/>
          <w:color w:val="auto"/>
        </w:rPr>
      </w:pPr>
      <w:r>
        <w:rPr>
          <w:rFonts w:ascii="Courier New" w:cs="Courier New" w:eastAsia="Courier New" w:hAnsi="Courier New"/>
          <w:sz w:val="17"/>
          <w:szCs w:val="17"/>
          <w:color w:val="auto"/>
        </w:rPr>
        <w:t>CONDENSED BALANCE SHEETS</w:t>
      </w:r>
    </w:p>
    <w:p>
      <w:pPr>
        <w:spacing w:after="0" w:line="200" w:lineRule="exact"/>
        <w:rPr>
          <w:sz w:val="20"/>
          <w:szCs w:val="20"/>
          <w:color w:val="auto"/>
        </w:rPr>
      </w:pP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6840" w:type="dxa"/>
            <w:vAlign w:val="bottom"/>
          </w:tcPr>
          <w:p>
            <w:pPr>
              <w:spacing w:after="0"/>
              <w:rPr>
                <w:sz w:val="16"/>
                <w:szCs w:val="16"/>
                <w:color w:val="auto"/>
              </w:rPr>
            </w:pPr>
          </w:p>
        </w:tc>
        <w:tc>
          <w:tcPr>
            <w:tcW w:w="1540" w:type="dxa"/>
            <w:vAlign w:val="bottom"/>
            <w:gridSpan w:val="2"/>
          </w:tcPr>
          <w:p>
            <w:pPr>
              <w:jc w:val="center"/>
              <w:spacing w:after="0"/>
              <w:rPr>
                <w:sz w:val="20"/>
                <w:szCs w:val="20"/>
                <w:color w:val="auto"/>
              </w:rPr>
            </w:pPr>
            <w:r>
              <w:rPr>
                <w:rFonts w:ascii="Courier New" w:cs="Courier New" w:eastAsia="Courier New" w:hAnsi="Courier New"/>
                <w:sz w:val="17"/>
                <w:szCs w:val="17"/>
                <w:color w:val="auto"/>
                <w:w w:val="99"/>
              </w:rPr>
              <w:t>JUNE 30, 2000</w:t>
            </w:r>
          </w:p>
        </w:tc>
        <w:tc>
          <w:tcPr>
            <w:tcW w:w="2340" w:type="dxa"/>
            <w:vAlign w:val="bottom"/>
          </w:tcPr>
          <w:p>
            <w:pPr>
              <w:jc w:val="right"/>
              <w:ind w:right="335"/>
              <w:spacing w:after="0"/>
              <w:rPr>
                <w:sz w:val="20"/>
                <w:szCs w:val="20"/>
                <w:color w:val="auto"/>
              </w:rPr>
            </w:pPr>
            <w:r>
              <w:rPr>
                <w:rFonts w:ascii="Courier New" w:cs="Courier New" w:eastAsia="Courier New" w:hAnsi="Courier New"/>
                <w:sz w:val="17"/>
                <w:szCs w:val="17"/>
                <w:color w:val="auto"/>
              </w:rPr>
              <w:t>OCTOBER 3, 1999</w:t>
            </w:r>
          </w:p>
        </w:tc>
      </w:tr>
      <w:tr>
        <w:trPr>
          <w:trHeight w:val="196"/>
        </w:trPr>
        <w:tc>
          <w:tcPr>
            <w:tcW w:w="6840" w:type="dxa"/>
            <w:vAlign w:val="bottom"/>
          </w:tcPr>
          <w:p>
            <w:pPr>
              <w:spacing w:after="0"/>
              <w:rPr>
                <w:sz w:val="17"/>
                <w:szCs w:val="17"/>
                <w:color w:val="auto"/>
              </w:rPr>
            </w:pPr>
          </w:p>
        </w:tc>
        <w:tc>
          <w:tcPr>
            <w:tcW w:w="1540" w:type="dxa"/>
            <w:vAlign w:val="bottom"/>
            <w:gridSpan w:val="2"/>
          </w:tcPr>
          <w:p>
            <w:pPr>
              <w:jc w:val="center"/>
              <w:spacing w:after="0"/>
              <w:rPr>
                <w:sz w:val="20"/>
                <w:szCs w:val="20"/>
                <w:color w:val="auto"/>
              </w:rPr>
            </w:pPr>
            <w:r>
              <w:rPr>
                <w:rFonts w:ascii="Courier New" w:cs="Courier New" w:eastAsia="Courier New" w:hAnsi="Courier New"/>
                <w:sz w:val="17"/>
                <w:szCs w:val="17"/>
                <w:color w:val="auto"/>
                <w:w w:val="99"/>
              </w:rPr>
              <w:t>-------------</w:t>
            </w:r>
          </w:p>
        </w:tc>
        <w:tc>
          <w:tcPr>
            <w:tcW w:w="2340" w:type="dxa"/>
            <w:vAlign w:val="bottom"/>
          </w:tcPr>
          <w:p>
            <w:pPr>
              <w:jc w:val="right"/>
              <w:ind w:right="15"/>
              <w:spacing w:after="0"/>
              <w:rPr>
                <w:sz w:val="20"/>
                <w:szCs w:val="20"/>
                <w:color w:val="auto"/>
              </w:rPr>
            </w:pPr>
            <w:r>
              <w:rPr>
                <w:rFonts w:ascii="Courier New" w:cs="Courier New" w:eastAsia="Courier New" w:hAnsi="Courier New"/>
                <w:sz w:val="17"/>
                <w:szCs w:val="17"/>
                <w:color w:val="auto"/>
              </w:rPr>
              <w:t>---------------------</w:t>
            </w:r>
          </w:p>
        </w:tc>
      </w:tr>
      <w:tr>
        <w:trPr>
          <w:trHeight w:val="196"/>
        </w:trPr>
        <w:tc>
          <w:tcPr>
            <w:tcW w:w="6840" w:type="dxa"/>
            <w:vAlign w:val="bottom"/>
          </w:tcPr>
          <w:p>
            <w:pPr>
              <w:spacing w:after="0"/>
              <w:rPr>
                <w:sz w:val="17"/>
                <w:szCs w:val="17"/>
                <w:color w:val="auto"/>
              </w:rPr>
            </w:pPr>
          </w:p>
        </w:tc>
        <w:tc>
          <w:tcPr>
            <w:tcW w:w="1540" w:type="dxa"/>
            <w:vAlign w:val="bottom"/>
            <w:gridSpan w:val="2"/>
          </w:tcPr>
          <w:p>
            <w:pPr>
              <w:jc w:val="center"/>
              <w:spacing w:after="0"/>
              <w:rPr>
                <w:sz w:val="20"/>
                <w:szCs w:val="20"/>
                <w:color w:val="auto"/>
              </w:rPr>
            </w:pPr>
            <w:r>
              <w:rPr>
                <w:rFonts w:ascii="Courier New" w:cs="Courier New" w:eastAsia="Courier New" w:hAnsi="Courier New"/>
                <w:sz w:val="17"/>
                <w:szCs w:val="17"/>
                <w:color w:val="auto"/>
                <w:w w:val="99"/>
              </w:rPr>
              <w:t>(Unaudited)</w:t>
            </w:r>
          </w:p>
        </w:tc>
        <w:tc>
          <w:tcPr>
            <w:tcW w:w="2340" w:type="dxa"/>
            <w:vAlign w:val="bottom"/>
          </w:tcPr>
          <w:p>
            <w:pPr>
              <w:jc w:val="right"/>
              <w:ind w:right="15"/>
              <w:spacing w:after="0"/>
              <w:rPr>
                <w:sz w:val="20"/>
                <w:szCs w:val="20"/>
                <w:color w:val="auto"/>
              </w:rPr>
            </w:pPr>
            <w:r>
              <w:rPr>
                <w:rFonts w:ascii="Courier New" w:cs="Courier New" w:eastAsia="Courier New" w:hAnsi="Courier New"/>
                <w:sz w:val="17"/>
                <w:szCs w:val="17"/>
                <w:color w:val="auto"/>
              </w:rPr>
              <w:t>(Derived from audited</w:t>
            </w:r>
          </w:p>
        </w:tc>
      </w:tr>
      <w:tr>
        <w:trPr>
          <w:trHeight w:val="196"/>
        </w:trPr>
        <w:tc>
          <w:tcPr>
            <w:tcW w:w="6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340" w:type="dxa"/>
            <w:vAlign w:val="bottom"/>
          </w:tcPr>
          <w:p>
            <w:pPr>
              <w:jc w:val="right"/>
              <w:spacing w:after="0"/>
              <w:rPr>
                <w:sz w:val="20"/>
                <w:szCs w:val="20"/>
                <w:color w:val="auto"/>
              </w:rPr>
            </w:pPr>
            <w:r>
              <w:rPr>
                <w:rFonts w:ascii="Courier New" w:cs="Courier New" w:eastAsia="Courier New" w:hAnsi="Courier New"/>
                <w:sz w:val="17"/>
                <w:szCs w:val="17"/>
                <w:color w:val="auto"/>
              </w:rPr>
              <w:t>financial statements)</w:t>
            </w:r>
          </w:p>
        </w:tc>
      </w:tr>
      <w:tr>
        <w:trPr>
          <w:trHeight w:val="589"/>
        </w:trPr>
        <w:tc>
          <w:tcPr>
            <w:tcW w:w="6840" w:type="dxa"/>
            <w:vAlign w:val="bottom"/>
          </w:tcPr>
          <w:p>
            <w:pPr>
              <w:spacing w:after="0"/>
              <w:rPr>
                <w:sz w:val="20"/>
                <w:szCs w:val="20"/>
                <w:color w:val="auto"/>
              </w:rPr>
            </w:pPr>
            <w:r>
              <w:rPr>
                <w:rFonts w:ascii="Courier New" w:cs="Courier New" w:eastAsia="Courier New" w:hAnsi="Courier New"/>
                <w:sz w:val="17"/>
                <w:szCs w:val="17"/>
                <w:color w:val="auto"/>
              </w:rPr>
              <w:t>ASSETS</w:t>
            </w:r>
          </w:p>
        </w:tc>
        <w:tc>
          <w:tcPr>
            <w:tcW w:w="3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340" w:type="dxa"/>
            <w:vAlign w:val="bottom"/>
          </w:tcPr>
          <w:p>
            <w:pPr>
              <w:spacing w:after="0"/>
              <w:rPr>
                <w:sz w:val="24"/>
                <w:szCs w:val="24"/>
                <w:color w:val="auto"/>
              </w:rPr>
            </w:pPr>
          </w:p>
        </w:tc>
      </w:tr>
      <w:tr>
        <w:trPr>
          <w:trHeight w:val="392"/>
        </w:trPr>
        <w:tc>
          <w:tcPr>
            <w:tcW w:w="6840" w:type="dxa"/>
            <w:vAlign w:val="bottom"/>
          </w:tcPr>
          <w:p>
            <w:pPr>
              <w:spacing w:after="0"/>
              <w:rPr>
                <w:sz w:val="20"/>
                <w:szCs w:val="20"/>
                <w:color w:val="auto"/>
              </w:rPr>
            </w:pPr>
            <w:r>
              <w:rPr>
                <w:rFonts w:ascii="Courier New" w:cs="Courier New" w:eastAsia="Courier New" w:hAnsi="Courier New"/>
                <w:sz w:val="17"/>
                <w:szCs w:val="17"/>
                <w:color w:val="auto"/>
              </w:rPr>
              <w:t>Current assets:</w:t>
            </w:r>
          </w:p>
        </w:tc>
        <w:tc>
          <w:tcPr>
            <w:tcW w:w="3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340" w:type="dxa"/>
            <w:vAlign w:val="bottom"/>
          </w:tcPr>
          <w:p>
            <w:pPr>
              <w:spacing w:after="0"/>
              <w:rPr>
                <w:sz w:val="24"/>
                <w:szCs w:val="24"/>
                <w:color w:val="auto"/>
              </w:rPr>
            </w:pPr>
          </w:p>
        </w:tc>
      </w:tr>
      <w:tr>
        <w:trPr>
          <w:trHeight w:val="392"/>
        </w:trPr>
        <w:tc>
          <w:tcPr>
            <w:tcW w:w="6840" w:type="dxa"/>
            <w:vAlign w:val="bottom"/>
          </w:tcPr>
          <w:p>
            <w:pPr>
              <w:ind w:left="200"/>
              <w:spacing w:after="0"/>
              <w:rPr>
                <w:sz w:val="20"/>
                <w:szCs w:val="20"/>
                <w:color w:val="auto"/>
              </w:rPr>
            </w:pPr>
            <w:r>
              <w:rPr>
                <w:rFonts w:ascii="Courier New" w:cs="Courier New" w:eastAsia="Courier New" w:hAnsi="Courier New"/>
                <w:sz w:val="17"/>
                <w:szCs w:val="17"/>
                <w:color w:val="auto"/>
              </w:rPr>
              <w:t>Cash and cash equivalents ......................................</w:t>
            </w:r>
          </w:p>
        </w:tc>
        <w:tc>
          <w:tcPr>
            <w:tcW w:w="3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240" w:type="dxa"/>
            <w:vAlign w:val="bottom"/>
          </w:tcPr>
          <w:p>
            <w:pPr>
              <w:jc w:val="right"/>
              <w:ind w:right="135"/>
              <w:spacing w:after="0"/>
              <w:rPr>
                <w:sz w:val="20"/>
                <w:szCs w:val="20"/>
                <w:color w:val="auto"/>
              </w:rPr>
            </w:pPr>
            <w:r>
              <w:rPr>
                <w:rFonts w:ascii="Courier New" w:cs="Courier New" w:eastAsia="Courier New" w:hAnsi="Courier New"/>
                <w:sz w:val="17"/>
                <w:szCs w:val="17"/>
                <w:color w:val="auto"/>
              </w:rPr>
              <w:t>317,652</w:t>
            </w:r>
          </w:p>
        </w:tc>
        <w:tc>
          <w:tcPr>
            <w:tcW w:w="2340" w:type="dxa"/>
            <w:vAlign w:val="bottom"/>
          </w:tcPr>
          <w:p>
            <w:pPr>
              <w:jc w:val="right"/>
              <w:ind w:right="535"/>
              <w:spacing w:after="0"/>
              <w:rPr>
                <w:sz w:val="20"/>
                <w:szCs w:val="20"/>
                <w:color w:val="auto"/>
              </w:rPr>
            </w:pPr>
            <w:r>
              <w:rPr>
                <w:rFonts w:ascii="Courier New" w:cs="Courier New" w:eastAsia="Courier New" w:hAnsi="Courier New"/>
                <w:sz w:val="17"/>
                <w:szCs w:val="17"/>
                <w:color w:val="auto"/>
              </w:rPr>
              <w:t>$ 4,778,174</w:t>
            </w:r>
          </w:p>
        </w:tc>
      </w:tr>
      <w:tr>
        <w:trPr>
          <w:trHeight w:val="196"/>
        </w:trPr>
        <w:tc>
          <w:tcPr>
            <w:tcW w:w="6840" w:type="dxa"/>
            <w:vAlign w:val="bottom"/>
          </w:tcPr>
          <w:p>
            <w:pPr>
              <w:ind w:left="200"/>
              <w:spacing w:after="0"/>
              <w:rPr>
                <w:sz w:val="20"/>
                <w:szCs w:val="20"/>
                <w:color w:val="auto"/>
              </w:rPr>
            </w:pPr>
            <w:r>
              <w:rPr>
                <w:rFonts w:ascii="Courier New" w:cs="Courier New" w:eastAsia="Courier New" w:hAnsi="Courier New"/>
                <w:sz w:val="17"/>
                <w:szCs w:val="17"/>
                <w:color w:val="auto"/>
              </w:rPr>
              <w:t>Investments available-for-sale .................................</w:t>
            </w:r>
          </w:p>
        </w:tc>
        <w:tc>
          <w:tcPr>
            <w:tcW w:w="300" w:type="dxa"/>
            <w:vAlign w:val="bottom"/>
          </w:tcPr>
          <w:p>
            <w:pPr>
              <w:spacing w:after="0"/>
              <w:rPr>
                <w:sz w:val="17"/>
                <w:szCs w:val="17"/>
                <w:color w:val="auto"/>
              </w:rPr>
            </w:pPr>
          </w:p>
        </w:tc>
        <w:tc>
          <w:tcPr>
            <w:tcW w:w="1240" w:type="dxa"/>
            <w:vAlign w:val="bottom"/>
          </w:tcPr>
          <w:p>
            <w:pPr>
              <w:jc w:val="right"/>
              <w:ind w:right="135"/>
              <w:spacing w:after="0"/>
              <w:rPr>
                <w:sz w:val="20"/>
                <w:szCs w:val="20"/>
                <w:color w:val="auto"/>
              </w:rPr>
            </w:pPr>
            <w:r>
              <w:rPr>
                <w:rFonts w:ascii="Courier New" w:cs="Courier New" w:eastAsia="Courier New" w:hAnsi="Courier New"/>
                <w:sz w:val="17"/>
                <w:szCs w:val="17"/>
                <w:color w:val="auto"/>
                <w:w w:val="97"/>
              </w:rPr>
              <w:t>11,837,037</w:t>
            </w:r>
          </w:p>
        </w:tc>
        <w:tc>
          <w:tcPr>
            <w:tcW w:w="2340" w:type="dxa"/>
            <w:vAlign w:val="bottom"/>
          </w:tcPr>
          <w:p>
            <w:pPr>
              <w:jc w:val="right"/>
              <w:ind w:right="535"/>
              <w:spacing w:after="0"/>
              <w:rPr>
                <w:sz w:val="20"/>
                <w:szCs w:val="20"/>
                <w:color w:val="auto"/>
              </w:rPr>
            </w:pPr>
            <w:r>
              <w:rPr>
                <w:rFonts w:ascii="Courier New" w:cs="Courier New" w:eastAsia="Courier New" w:hAnsi="Courier New"/>
                <w:sz w:val="17"/>
                <w:szCs w:val="17"/>
                <w:color w:val="auto"/>
              </w:rPr>
              <w:t>17,424,700</w:t>
            </w:r>
          </w:p>
        </w:tc>
      </w:tr>
      <w:tr>
        <w:trPr>
          <w:trHeight w:val="196"/>
        </w:trPr>
        <w:tc>
          <w:tcPr>
            <w:tcW w:w="6840" w:type="dxa"/>
            <w:vAlign w:val="bottom"/>
          </w:tcPr>
          <w:p>
            <w:pPr>
              <w:ind w:left="200"/>
              <w:spacing w:after="0"/>
              <w:rPr>
                <w:sz w:val="20"/>
                <w:szCs w:val="20"/>
                <w:color w:val="auto"/>
              </w:rPr>
            </w:pPr>
            <w:r>
              <w:rPr>
                <w:rFonts w:ascii="Courier New" w:cs="Courier New" w:eastAsia="Courier New" w:hAnsi="Courier New"/>
                <w:sz w:val="17"/>
                <w:szCs w:val="17"/>
                <w:color w:val="auto"/>
              </w:rPr>
              <w:t>Trade receivables-net ..........................................</w:t>
            </w:r>
          </w:p>
        </w:tc>
        <w:tc>
          <w:tcPr>
            <w:tcW w:w="300" w:type="dxa"/>
            <w:vAlign w:val="bottom"/>
          </w:tcPr>
          <w:p>
            <w:pPr>
              <w:spacing w:after="0"/>
              <w:rPr>
                <w:sz w:val="17"/>
                <w:szCs w:val="17"/>
                <w:color w:val="auto"/>
              </w:rPr>
            </w:pPr>
          </w:p>
        </w:tc>
        <w:tc>
          <w:tcPr>
            <w:tcW w:w="1240" w:type="dxa"/>
            <w:vAlign w:val="bottom"/>
          </w:tcPr>
          <w:p>
            <w:pPr>
              <w:jc w:val="right"/>
              <w:ind w:right="135"/>
              <w:spacing w:after="0"/>
              <w:rPr>
                <w:sz w:val="20"/>
                <w:szCs w:val="20"/>
                <w:color w:val="auto"/>
              </w:rPr>
            </w:pPr>
            <w:r>
              <w:rPr>
                <w:rFonts w:ascii="Courier New" w:cs="Courier New" w:eastAsia="Courier New" w:hAnsi="Courier New"/>
                <w:sz w:val="17"/>
                <w:szCs w:val="17"/>
                <w:color w:val="auto"/>
                <w:w w:val="97"/>
              </w:rPr>
              <w:t>11,833,558</w:t>
            </w:r>
          </w:p>
        </w:tc>
        <w:tc>
          <w:tcPr>
            <w:tcW w:w="2340" w:type="dxa"/>
            <w:vAlign w:val="bottom"/>
          </w:tcPr>
          <w:p>
            <w:pPr>
              <w:jc w:val="right"/>
              <w:ind w:right="535"/>
              <w:spacing w:after="0"/>
              <w:rPr>
                <w:sz w:val="20"/>
                <w:szCs w:val="20"/>
                <w:color w:val="auto"/>
              </w:rPr>
            </w:pPr>
            <w:r>
              <w:rPr>
                <w:rFonts w:ascii="Courier New" w:cs="Courier New" w:eastAsia="Courier New" w:hAnsi="Courier New"/>
                <w:sz w:val="17"/>
                <w:szCs w:val="17"/>
                <w:color w:val="auto"/>
              </w:rPr>
              <w:t>11,329,211</w:t>
            </w:r>
          </w:p>
        </w:tc>
      </w:tr>
      <w:tr>
        <w:trPr>
          <w:trHeight w:val="196"/>
        </w:trPr>
        <w:tc>
          <w:tcPr>
            <w:tcW w:w="6840" w:type="dxa"/>
            <w:vAlign w:val="bottom"/>
          </w:tcPr>
          <w:p>
            <w:pPr>
              <w:ind w:left="200"/>
              <w:spacing w:after="0"/>
              <w:rPr>
                <w:sz w:val="20"/>
                <w:szCs w:val="20"/>
                <w:color w:val="auto"/>
              </w:rPr>
            </w:pPr>
            <w:r>
              <w:rPr>
                <w:rFonts w:ascii="Courier New" w:cs="Courier New" w:eastAsia="Courier New" w:hAnsi="Courier New"/>
                <w:sz w:val="17"/>
                <w:szCs w:val="17"/>
                <w:color w:val="auto"/>
              </w:rPr>
              <w:t>Notes receivable ...............................................</w:t>
            </w:r>
          </w:p>
        </w:tc>
        <w:tc>
          <w:tcPr>
            <w:tcW w:w="300" w:type="dxa"/>
            <w:vAlign w:val="bottom"/>
          </w:tcPr>
          <w:p>
            <w:pPr>
              <w:spacing w:after="0"/>
              <w:rPr>
                <w:sz w:val="17"/>
                <w:szCs w:val="17"/>
                <w:color w:val="auto"/>
              </w:rPr>
            </w:pPr>
          </w:p>
        </w:tc>
        <w:tc>
          <w:tcPr>
            <w:tcW w:w="1240" w:type="dxa"/>
            <w:vAlign w:val="bottom"/>
          </w:tcPr>
          <w:p>
            <w:pPr>
              <w:jc w:val="right"/>
              <w:ind w:right="135"/>
              <w:spacing w:after="0"/>
              <w:rPr>
                <w:sz w:val="20"/>
                <w:szCs w:val="20"/>
                <w:color w:val="auto"/>
              </w:rPr>
            </w:pPr>
            <w:r>
              <w:rPr>
                <w:rFonts w:ascii="Courier New" w:cs="Courier New" w:eastAsia="Courier New" w:hAnsi="Courier New"/>
                <w:sz w:val="17"/>
                <w:szCs w:val="17"/>
                <w:color w:val="auto"/>
              </w:rPr>
              <w:t>326,749</w:t>
            </w:r>
          </w:p>
        </w:tc>
        <w:tc>
          <w:tcPr>
            <w:tcW w:w="2340" w:type="dxa"/>
            <w:vAlign w:val="bottom"/>
          </w:tcPr>
          <w:p>
            <w:pPr>
              <w:jc w:val="right"/>
              <w:ind w:right="535"/>
              <w:spacing w:after="0"/>
              <w:rPr>
                <w:sz w:val="20"/>
                <w:szCs w:val="20"/>
                <w:color w:val="auto"/>
              </w:rPr>
            </w:pPr>
            <w:r>
              <w:rPr>
                <w:rFonts w:ascii="Courier New" w:cs="Courier New" w:eastAsia="Courier New" w:hAnsi="Courier New"/>
                <w:sz w:val="17"/>
                <w:szCs w:val="17"/>
                <w:color w:val="auto"/>
              </w:rPr>
              <w:t>301,920</w:t>
            </w:r>
          </w:p>
        </w:tc>
      </w:tr>
      <w:tr>
        <w:trPr>
          <w:trHeight w:val="196"/>
        </w:trPr>
        <w:tc>
          <w:tcPr>
            <w:tcW w:w="6840" w:type="dxa"/>
            <w:vAlign w:val="bottom"/>
          </w:tcPr>
          <w:p>
            <w:pPr>
              <w:ind w:left="200"/>
              <w:spacing w:after="0"/>
              <w:rPr>
                <w:sz w:val="20"/>
                <w:szCs w:val="20"/>
                <w:color w:val="auto"/>
              </w:rPr>
            </w:pPr>
            <w:r>
              <w:rPr>
                <w:rFonts w:ascii="Courier New" w:cs="Courier New" w:eastAsia="Courier New" w:hAnsi="Courier New"/>
                <w:sz w:val="17"/>
                <w:szCs w:val="17"/>
                <w:color w:val="auto"/>
              </w:rPr>
              <w:t>Inventories ....................................................</w:t>
            </w:r>
          </w:p>
        </w:tc>
        <w:tc>
          <w:tcPr>
            <w:tcW w:w="300" w:type="dxa"/>
            <w:vAlign w:val="bottom"/>
          </w:tcPr>
          <w:p>
            <w:pPr>
              <w:spacing w:after="0"/>
              <w:rPr>
                <w:sz w:val="17"/>
                <w:szCs w:val="17"/>
                <w:color w:val="auto"/>
              </w:rPr>
            </w:pPr>
          </w:p>
        </w:tc>
        <w:tc>
          <w:tcPr>
            <w:tcW w:w="1240" w:type="dxa"/>
            <w:vAlign w:val="bottom"/>
          </w:tcPr>
          <w:p>
            <w:pPr>
              <w:jc w:val="right"/>
              <w:ind w:right="135"/>
              <w:spacing w:after="0"/>
              <w:rPr>
                <w:sz w:val="20"/>
                <w:szCs w:val="20"/>
                <w:color w:val="auto"/>
              </w:rPr>
            </w:pPr>
            <w:r>
              <w:rPr>
                <w:rFonts w:ascii="Courier New" w:cs="Courier New" w:eastAsia="Courier New" w:hAnsi="Courier New"/>
                <w:sz w:val="17"/>
                <w:szCs w:val="17"/>
                <w:color w:val="auto"/>
              </w:rPr>
              <w:t>8,812,407</w:t>
            </w:r>
          </w:p>
        </w:tc>
        <w:tc>
          <w:tcPr>
            <w:tcW w:w="2340" w:type="dxa"/>
            <w:vAlign w:val="bottom"/>
          </w:tcPr>
          <w:p>
            <w:pPr>
              <w:jc w:val="right"/>
              <w:ind w:right="535"/>
              <w:spacing w:after="0"/>
              <w:rPr>
                <w:sz w:val="20"/>
                <w:szCs w:val="20"/>
                <w:color w:val="auto"/>
              </w:rPr>
            </w:pPr>
            <w:r>
              <w:rPr>
                <w:rFonts w:ascii="Courier New" w:cs="Courier New" w:eastAsia="Courier New" w:hAnsi="Courier New"/>
                <w:sz w:val="17"/>
                <w:szCs w:val="17"/>
                <w:color w:val="auto"/>
              </w:rPr>
              <w:t>8,379,228</w:t>
            </w:r>
          </w:p>
        </w:tc>
      </w:tr>
      <w:tr>
        <w:trPr>
          <w:trHeight w:val="196"/>
        </w:trPr>
        <w:tc>
          <w:tcPr>
            <w:tcW w:w="6840" w:type="dxa"/>
            <w:vAlign w:val="bottom"/>
          </w:tcPr>
          <w:p>
            <w:pPr>
              <w:ind w:left="200"/>
              <w:spacing w:after="0"/>
              <w:rPr>
                <w:sz w:val="20"/>
                <w:szCs w:val="20"/>
                <w:color w:val="auto"/>
              </w:rPr>
            </w:pPr>
            <w:r>
              <w:rPr>
                <w:rFonts w:ascii="Courier New" w:cs="Courier New" w:eastAsia="Courier New" w:hAnsi="Courier New"/>
                <w:sz w:val="17"/>
                <w:szCs w:val="17"/>
                <w:color w:val="auto"/>
              </w:rPr>
              <w:t>Prepaid expenses and other .....................................</w:t>
            </w:r>
          </w:p>
        </w:tc>
        <w:tc>
          <w:tcPr>
            <w:tcW w:w="300" w:type="dxa"/>
            <w:vAlign w:val="bottom"/>
          </w:tcPr>
          <w:p>
            <w:pPr>
              <w:spacing w:after="0"/>
              <w:rPr>
                <w:sz w:val="17"/>
                <w:szCs w:val="17"/>
                <w:color w:val="auto"/>
              </w:rPr>
            </w:pPr>
          </w:p>
        </w:tc>
        <w:tc>
          <w:tcPr>
            <w:tcW w:w="1240" w:type="dxa"/>
            <w:vAlign w:val="bottom"/>
          </w:tcPr>
          <w:p>
            <w:pPr>
              <w:jc w:val="right"/>
              <w:ind w:right="135"/>
              <w:spacing w:after="0"/>
              <w:rPr>
                <w:sz w:val="20"/>
                <w:szCs w:val="20"/>
                <w:color w:val="auto"/>
              </w:rPr>
            </w:pPr>
            <w:r>
              <w:rPr>
                <w:rFonts w:ascii="Courier New" w:cs="Courier New" w:eastAsia="Courier New" w:hAnsi="Courier New"/>
                <w:sz w:val="17"/>
                <w:szCs w:val="17"/>
                <w:color w:val="auto"/>
              </w:rPr>
              <w:t>2,197,266</w:t>
            </w:r>
          </w:p>
        </w:tc>
        <w:tc>
          <w:tcPr>
            <w:tcW w:w="2340" w:type="dxa"/>
            <w:vAlign w:val="bottom"/>
          </w:tcPr>
          <w:p>
            <w:pPr>
              <w:jc w:val="right"/>
              <w:ind w:right="535"/>
              <w:spacing w:after="0"/>
              <w:rPr>
                <w:sz w:val="20"/>
                <w:szCs w:val="20"/>
                <w:color w:val="auto"/>
              </w:rPr>
            </w:pPr>
            <w:r>
              <w:rPr>
                <w:rFonts w:ascii="Courier New" w:cs="Courier New" w:eastAsia="Courier New" w:hAnsi="Courier New"/>
                <w:sz w:val="17"/>
                <w:szCs w:val="17"/>
                <w:color w:val="auto"/>
              </w:rPr>
              <w:t>2,536,448</w:t>
            </w:r>
          </w:p>
        </w:tc>
      </w:tr>
      <w:tr>
        <w:trPr>
          <w:trHeight w:val="196"/>
        </w:trPr>
        <w:tc>
          <w:tcPr>
            <w:tcW w:w="6840" w:type="dxa"/>
            <w:vAlign w:val="bottom"/>
          </w:tcPr>
          <w:p>
            <w:pPr>
              <w:spacing w:after="0"/>
              <w:rPr>
                <w:sz w:val="17"/>
                <w:szCs w:val="17"/>
                <w:color w:val="auto"/>
              </w:rPr>
            </w:pPr>
          </w:p>
        </w:tc>
        <w:tc>
          <w:tcPr>
            <w:tcW w:w="1540" w:type="dxa"/>
            <w:vAlign w:val="bottom"/>
            <w:gridSpan w:val="2"/>
          </w:tcPr>
          <w:p>
            <w:pPr>
              <w:jc w:val="right"/>
              <w:ind w:right="135"/>
              <w:spacing w:after="0"/>
              <w:rPr>
                <w:sz w:val="20"/>
                <w:szCs w:val="20"/>
                <w:color w:val="auto"/>
              </w:rPr>
            </w:pPr>
            <w:r>
              <w:rPr>
                <w:rFonts w:ascii="Courier New" w:cs="Courier New" w:eastAsia="Courier New" w:hAnsi="Courier New"/>
                <w:sz w:val="17"/>
                <w:szCs w:val="17"/>
                <w:color w:val="auto"/>
              </w:rPr>
              <w:t>-----------</w:t>
            </w:r>
          </w:p>
        </w:tc>
        <w:tc>
          <w:tcPr>
            <w:tcW w:w="2340" w:type="dxa"/>
            <w:vAlign w:val="bottom"/>
          </w:tcPr>
          <w:p>
            <w:pPr>
              <w:jc w:val="right"/>
              <w:ind w:right="535"/>
              <w:spacing w:after="0"/>
              <w:rPr>
                <w:sz w:val="20"/>
                <w:szCs w:val="20"/>
                <w:color w:val="auto"/>
              </w:rPr>
            </w:pPr>
            <w:r>
              <w:rPr>
                <w:rFonts w:ascii="Courier New" w:cs="Courier New" w:eastAsia="Courier New" w:hAnsi="Courier New"/>
                <w:sz w:val="17"/>
                <w:szCs w:val="17"/>
                <w:color w:val="auto"/>
              </w:rPr>
              <w:t>-----------</w:t>
            </w:r>
          </w:p>
        </w:tc>
      </w:tr>
      <w:tr>
        <w:trPr>
          <w:trHeight w:val="392"/>
        </w:trPr>
        <w:tc>
          <w:tcPr>
            <w:tcW w:w="6840" w:type="dxa"/>
            <w:vAlign w:val="bottom"/>
          </w:tcPr>
          <w:p>
            <w:pPr>
              <w:jc w:val="right"/>
              <w:ind w:right="15"/>
              <w:spacing w:after="0"/>
              <w:rPr>
                <w:sz w:val="20"/>
                <w:szCs w:val="20"/>
                <w:color w:val="auto"/>
              </w:rPr>
            </w:pPr>
            <w:r>
              <w:rPr>
                <w:rFonts w:ascii="Courier New" w:cs="Courier New" w:eastAsia="Courier New" w:hAnsi="Courier New"/>
                <w:sz w:val="17"/>
                <w:szCs w:val="17"/>
                <w:color w:val="auto"/>
              </w:rPr>
              <w:t>Total current assets .....................................</w:t>
            </w:r>
          </w:p>
        </w:tc>
        <w:tc>
          <w:tcPr>
            <w:tcW w:w="300" w:type="dxa"/>
            <w:vAlign w:val="bottom"/>
          </w:tcPr>
          <w:p>
            <w:pPr>
              <w:spacing w:after="0"/>
              <w:rPr>
                <w:sz w:val="24"/>
                <w:szCs w:val="24"/>
                <w:color w:val="auto"/>
              </w:rPr>
            </w:pPr>
          </w:p>
        </w:tc>
        <w:tc>
          <w:tcPr>
            <w:tcW w:w="1240" w:type="dxa"/>
            <w:vAlign w:val="bottom"/>
          </w:tcPr>
          <w:p>
            <w:pPr>
              <w:jc w:val="right"/>
              <w:ind w:right="135"/>
              <w:spacing w:after="0"/>
              <w:rPr>
                <w:sz w:val="20"/>
                <w:szCs w:val="20"/>
                <w:color w:val="auto"/>
              </w:rPr>
            </w:pPr>
            <w:r>
              <w:rPr>
                <w:rFonts w:ascii="Courier New" w:cs="Courier New" w:eastAsia="Courier New" w:hAnsi="Courier New"/>
                <w:sz w:val="17"/>
                <w:szCs w:val="17"/>
                <w:color w:val="auto"/>
                <w:w w:val="97"/>
              </w:rPr>
              <w:t>35,324,669</w:t>
            </w:r>
          </w:p>
        </w:tc>
        <w:tc>
          <w:tcPr>
            <w:tcW w:w="2340" w:type="dxa"/>
            <w:vAlign w:val="bottom"/>
          </w:tcPr>
          <w:p>
            <w:pPr>
              <w:jc w:val="right"/>
              <w:ind w:right="535"/>
              <w:spacing w:after="0"/>
              <w:rPr>
                <w:sz w:val="20"/>
                <w:szCs w:val="20"/>
                <w:color w:val="auto"/>
              </w:rPr>
            </w:pPr>
            <w:r>
              <w:rPr>
                <w:rFonts w:ascii="Courier New" w:cs="Courier New" w:eastAsia="Courier New" w:hAnsi="Courier New"/>
                <w:sz w:val="17"/>
                <w:szCs w:val="17"/>
                <w:color w:val="auto"/>
              </w:rPr>
              <w:t>44,749,681</w:t>
            </w:r>
          </w:p>
        </w:tc>
      </w:tr>
      <w:tr>
        <w:trPr>
          <w:trHeight w:val="392"/>
        </w:trPr>
        <w:tc>
          <w:tcPr>
            <w:tcW w:w="6840" w:type="dxa"/>
            <w:vAlign w:val="bottom"/>
          </w:tcPr>
          <w:p>
            <w:pPr>
              <w:jc w:val="right"/>
              <w:ind w:right="15"/>
              <w:spacing w:after="0"/>
              <w:rPr>
                <w:sz w:val="20"/>
                <w:szCs w:val="20"/>
                <w:color w:val="auto"/>
              </w:rPr>
            </w:pPr>
            <w:r>
              <w:rPr>
                <w:rFonts w:ascii="Courier New" w:cs="Courier New" w:eastAsia="Courier New" w:hAnsi="Courier New"/>
                <w:sz w:val="17"/>
                <w:szCs w:val="17"/>
                <w:color w:val="auto"/>
                <w:w w:val="99"/>
              </w:rPr>
              <w:t>Property, plant and equipment-net ................................</w:t>
            </w:r>
          </w:p>
        </w:tc>
        <w:tc>
          <w:tcPr>
            <w:tcW w:w="300" w:type="dxa"/>
            <w:vAlign w:val="bottom"/>
          </w:tcPr>
          <w:p>
            <w:pPr>
              <w:spacing w:after="0"/>
              <w:rPr>
                <w:sz w:val="24"/>
                <w:szCs w:val="24"/>
                <w:color w:val="auto"/>
              </w:rPr>
            </w:pPr>
          </w:p>
        </w:tc>
        <w:tc>
          <w:tcPr>
            <w:tcW w:w="1240" w:type="dxa"/>
            <w:vAlign w:val="bottom"/>
          </w:tcPr>
          <w:p>
            <w:pPr>
              <w:jc w:val="right"/>
              <w:ind w:right="135"/>
              <w:spacing w:after="0"/>
              <w:rPr>
                <w:sz w:val="20"/>
                <w:szCs w:val="20"/>
                <w:color w:val="auto"/>
              </w:rPr>
            </w:pPr>
            <w:r>
              <w:rPr>
                <w:rFonts w:ascii="Courier New" w:cs="Courier New" w:eastAsia="Courier New" w:hAnsi="Courier New"/>
                <w:sz w:val="17"/>
                <w:szCs w:val="17"/>
                <w:color w:val="auto"/>
                <w:w w:val="97"/>
              </w:rPr>
              <w:t>23,131,661</w:t>
            </w:r>
          </w:p>
        </w:tc>
        <w:tc>
          <w:tcPr>
            <w:tcW w:w="2340" w:type="dxa"/>
            <w:vAlign w:val="bottom"/>
          </w:tcPr>
          <w:p>
            <w:pPr>
              <w:jc w:val="right"/>
              <w:ind w:right="535"/>
              <w:spacing w:after="0"/>
              <w:rPr>
                <w:sz w:val="20"/>
                <w:szCs w:val="20"/>
                <w:color w:val="auto"/>
              </w:rPr>
            </w:pPr>
            <w:r>
              <w:rPr>
                <w:rFonts w:ascii="Courier New" w:cs="Courier New" w:eastAsia="Courier New" w:hAnsi="Courier New"/>
                <w:sz w:val="17"/>
                <w:szCs w:val="17"/>
                <w:color w:val="auto"/>
              </w:rPr>
              <w:t>18,664,999</w:t>
            </w:r>
          </w:p>
        </w:tc>
      </w:tr>
      <w:tr>
        <w:trPr>
          <w:trHeight w:val="196"/>
        </w:trPr>
        <w:tc>
          <w:tcPr>
            <w:tcW w:w="6840" w:type="dxa"/>
            <w:vAlign w:val="bottom"/>
          </w:tcPr>
          <w:p>
            <w:pPr>
              <w:jc w:val="right"/>
              <w:ind w:right="15"/>
              <w:spacing w:after="0"/>
              <w:rPr>
                <w:sz w:val="20"/>
                <w:szCs w:val="20"/>
                <w:color w:val="auto"/>
              </w:rPr>
            </w:pPr>
            <w:r>
              <w:rPr>
                <w:rFonts w:ascii="Courier New" w:cs="Courier New" w:eastAsia="Courier New" w:hAnsi="Courier New"/>
                <w:sz w:val="17"/>
                <w:szCs w:val="17"/>
                <w:color w:val="auto"/>
                <w:w w:val="99"/>
              </w:rPr>
              <w:t>Notes receivable-noncurrent ......................................</w:t>
            </w:r>
          </w:p>
        </w:tc>
        <w:tc>
          <w:tcPr>
            <w:tcW w:w="300" w:type="dxa"/>
            <w:vAlign w:val="bottom"/>
          </w:tcPr>
          <w:p>
            <w:pPr>
              <w:spacing w:after="0"/>
              <w:rPr>
                <w:sz w:val="17"/>
                <w:szCs w:val="17"/>
                <w:color w:val="auto"/>
              </w:rPr>
            </w:pPr>
          </w:p>
        </w:tc>
        <w:tc>
          <w:tcPr>
            <w:tcW w:w="1240" w:type="dxa"/>
            <w:vAlign w:val="bottom"/>
          </w:tcPr>
          <w:p>
            <w:pPr>
              <w:jc w:val="right"/>
              <w:ind w:right="135"/>
              <w:spacing w:after="0"/>
              <w:rPr>
                <w:sz w:val="20"/>
                <w:szCs w:val="20"/>
                <w:color w:val="auto"/>
              </w:rPr>
            </w:pPr>
            <w:r>
              <w:rPr>
                <w:rFonts w:ascii="Courier New" w:cs="Courier New" w:eastAsia="Courier New" w:hAnsi="Courier New"/>
                <w:sz w:val="17"/>
                <w:szCs w:val="17"/>
                <w:color w:val="auto"/>
              </w:rPr>
              <w:t>2,447,859</w:t>
            </w:r>
          </w:p>
        </w:tc>
        <w:tc>
          <w:tcPr>
            <w:tcW w:w="2340" w:type="dxa"/>
            <w:vAlign w:val="bottom"/>
          </w:tcPr>
          <w:p>
            <w:pPr>
              <w:jc w:val="right"/>
              <w:ind w:right="535"/>
              <w:spacing w:after="0"/>
              <w:rPr>
                <w:sz w:val="20"/>
                <w:szCs w:val="20"/>
                <w:color w:val="auto"/>
              </w:rPr>
            </w:pPr>
            <w:r>
              <w:rPr>
                <w:rFonts w:ascii="Courier New" w:cs="Courier New" w:eastAsia="Courier New" w:hAnsi="Courier New"/>
                <w:sz w:val="17"/>
                <w:szCs w:val="17"/>
                <w:color w:val="auto"/>
              </w:rPr>
              <w:t>2,844,220</w:t>
            </w:r>
          </w:p>
        </w:tc>
      </w:tr>
      <w:tr>
        <w:trPr>
          <w:trHeight w:val="196"/>
        </w:trPr>
        <w:tc>
          <w:tcPr>
            <w:tcW w:w="6840" w:type="dxa"/>
            <w:vAlign w:val="bottom"/>
          </w:tcPr>
          <w:p>
            <w:pPr>
              <w:jc w:val="right"/>
              <w:ind w:right="15"/>
              <w:spacing w:after="0"/>
              <w:rPr>
                <w:sz w:val="20"/>
                <w:szCs w:val="20"/>
                <w:color w:val="auto"/>
              </w:rPr>
            </w:pPr>
            <w:r>
              <w:rPr>
                <w:rFonts w:ascii="Courier New" w:cs="Courier New" w:eastAsia="Courier New" w:hAnsi="Courier New"/>
                <w:sz w:val="17"/>
                <w:szCs w:val="17"/>
                <w:color w:val="auto"/>
                <w:w w:val="99"/>
              </w:rPr>
              <w:t>Other assets .....................................................</w:t>
            </w:r>
          </w:p>
        </w:tc>
        <w:tc>
          <w:tcPr>
            <w:tcW w:w="300" w:type="dxa"/>
            <w:vAlign w:val="bottom"/>
          </w:tcPr>
          <w:p>
            <w:pPr>
              <w:spacing w:after="0"/>
              <w:rPr>
                <w:sz w:val="17"/>
                <w:szCs w:val="17"/>
                <w:color w:val="auto"/>
              </w:rPr>
            </w:pPr>
          </w:p>
        </w:tc>
        <w:tc>
          <w:tcPr>
            <w:tcW w:w="1240" w:type="dxa"/>
            <w:vAlign w:val="bottom"/>
          </w:tcPr>
          <w:p>
            <w:pPr>
              <w:jc w:val="right"/>
              <w:ind w:right="135"/>
              <w:spacing w:after="0"/>
              <w:rPr>
                <w:sz w:val="20"/>
                <w:szCs w:val="20"/>
                <w:color w:val="auto"/>
              </w:rPr>
            </w:pPr>
            <w:r>
              <w:rPr>
                <w:rFonts w:ascii="Courier New" w:cs="Courier New" w:eastAsia="Courier New" w:hAnsi="Courier New"/>
                <w:sz w:val="17"/>
                <w:szCs w:val="17"/>
                <w:color w:val="auto"/>
              </w:rPr>
              <w:t>6,008,089</w:t>
            </w:r>
          </w:p>
        </w:tc>
        <w:tc>
          <w:tcPr>
            <w:tcW w:w="2340" w:type="dxa"/>
            <w:vAlign w:val="bottom"/>
          </w:tcPr>
          <w:p>
            <w:pPr>
              <w:jc w:val="right"/>
              <w:ind w:right="535"/>
              <w:spacing w:after="0"/>
              <w:rPr>
                <w:sz w:val="20"/>
                <w:szCs w:val="20"/>
                <w:color w:val="auto"/>
              </w:rPr>
            </w:pPr>
            <w:r>
              <w:rPr>
                <w:rFonts w:ascii="Courier New" w:cs="Courier New" w:eastAsia="Courier New" w:hAnsi="Courier New"/>
                <w:sz w:val="17"/>
                <w:szCs w:val="17"/>
                <w:color w:val="auto"/>
              </w:rPr>
              <w:t>2,740,927</w:t>
            </w:r>
          </w:p>
        </w:tc>
      </w:tr>
      <w:tr>
        <w:trPr>
          <w:trHeight w:val="196"/>
        </w:trPr>
        <w:tc>
          <w:tcPr>
            <w:tcW w:w="6840" w:type="dxa"/>
            <w:vAlign w:val="bottom"/>
          </w:tcPr>
          <w:p>
            <w:pPr>
              <w:spacing w:after="0"/>
              <w:rPr>
                <w:sz w:val="17"/>
                <w:szCs w:val="17"/>
                <w:color w:val="auto"/>
              </w:rPr>
            </w:pPr>
          </w:p>
        </w:tc>
        <w:tc>
          <w:tcPr>
            <w:tcW w:w="1540" w:type="dxa"/>
            <w:vAlign w:val="bottom"/>
            <w:gridSpan w:val="2"/>
          </w:tcPr>
          <w:p>
            <w:pPr>
              <w:jc w:val="right"/>
              <w:ind w:right="135"/>
              <w:spacing w:after="0"/>
              <w:rPr>
                <w:sz w:val="20"/>
                <w:szCs w:val="20"/>
                <w:color w:val="auto"/>
              </w:rPr>
            </w:pPr>
            <w:r>
              <w:rPr>
                <w:rFonts w:ascii="Courier New" w:cs="Courier New" w:eastAsia="Courier New" w:hAnsi="Courier New"/>
                <w:sz w:val="17"/>
                <w:szCs w:val="17"/>
                <w:color w:val="auto"/>
              </w:rPr>
              <w:t>-----------</w:t>
            </w:r>
          </w:p>
        </w:tc>
        <w:tc>
          <w:tcPr>
            <w:tcW w:w="2340" w:type="dxa"/>
            <w:vAlign w:val="bottom"/>
          </w:tcPr>
          <w:p>
            <w:pPr>
              <w:jc w:val="right"/>
              <w:ind w:right="535"/>
              <w:spacing w:after="0"/>
              <w:rPr>
                <w:sz w:val="20"/>
                <w:szCs w:val="20"/>
                <w:color w:val="auto"/>
              </w:rPr>
            </w:pPr>
            <w:r>
              <w:rPr>
                <w:rFonts w:ascii="Courier New" w:cs="Courier New" w:eastAsia="Courier New" w:hAnsi="Courier New"/>
                <w:sz w:val="17"/>
                <w:szCs w:val="17"/>
                <w:color w:val="auto"/>
              </w:rPr>
              <w:t>-----------</w:t>
            </w:r>
          </w:p>
        </w:tc>
      </w:tr>
      <w:tr>
        <w:trPr>
          <w:trHeight w:val="392"/>
        </w:trPr>
        <w:tc>
          <w:tcPr>
            <w:tcW w:w="6840" w:type="dxa"/>
            <w:vAlign w:val="bottom"/>
          </w:tcPr>
          <w:p>
            <w:pPr>
              <w:jc w:val="right"/>
              <w:ind w:right="15"/>
              <w:spacing w:after="0"/>
              <w:rPr>
                <w:sz w:val="20"/>
                <w:szCs w:val="20"/>
                <w:color w:val="auto"/>
              </w:rPr>
            </w:pPr>
            <w:r>
              <w:rPr>
                <w:rFonts w:ascii="Courier New" w:cs="Courier New" w:eastAsia="Courier New" w:hAnsi="Courier New"/>
                <w:sz w:val="17"/>
                <w:szCs w:val="17"/>
                <w:color w:val="auto"/>
              </w:rPr>
              <w:t>Total ..........................................................</w:t>
            </w:r>
          </w:p>
        </w:tc>
        <w:tc>
          <w:tcPr>
            <w:tcW w:w="1540" w:type="dxa"/>
            <w:vAlign w:val="bottom"/>
            <w:gridSpan w:val="2"/>
          </w:tcPr>
          <w:p>
            <w:pPr>
              <w:jc w:val="right"/>
              <w:ind w:right="135"/>
              <w:spacing w:after="0"/>
              <w:rPr>
                <w:sz w:val="20"/>
                <w:szCs w:val="20"/>
                <w:color w:val="auto"/>
              </w:rPr>
            </w:pPr>
            <w:r>
              <w:rPr>
                <w:rFonts w:ascii="Courier New" w:cs="Courier New" w:eastAsia="Courier New" w:hAnsi="Courier New"/>
                <w:sz w:val="17"/>
                <w:szCs w:val="17"/>
                <w:color w:val="auto"/>
              </w:rPr>
              <w:t>$66,912,278</w:t>
            </w:r>
          </w:p>
        </w:tc>
        <w:tc>
          <w:tcPr>
            <w:tcW w:w="2340" w:type="dxa"/>
            <w:vAlign w:val="bottom"/>
          </w:tcPr>
          <w:p>
            <w:pPr>
              <w:jc w:val="right"/>
              <w:ind w:right="535"/>
              <w:spacing w:after="0"/>
              <w:rPr>
                <w:sz w:val="20"/>
                <w:szCs w:val="20"/>
                <w:color w:val="auto"/>
              </w:rPr>
            </w:pPr>
            <w:r>
              <w:rPr>
                <w:rFonts w:ascii="Courier New" w:cs="Courier New" w:eastAsia="Courier New" w:hAnsi="Courier New"/>
                <w:sz w:val="17"/>
                <w:szCs w:val="17"/>
                <w:color w:val="auto"/>
              </w:rPr>
              <w:t>$68,999,827</w:t>
            </w:r>
          </w:p>
        </w:tc>
      </w:tr>
      <w:tr>
        <w:trPr>
          <w:trHeight w:val="196"/>
        </w:trPr>
        <w:tc>
          <w:tcPr>
            <w:tcW w:w="6840" w:type="dxa"/>
            <w:vAlign w:val="bottom"/>
          </w:tcPr>
          <w:p>
            <w:pPr>
              <w:spacing w:after="0"/>
              <w:rPr>
                <w:sz w:val="17"/>
                <w:szCs w:val="17"/>
                <w:color w:val="auto"/>
              </w:rPr>
            </w:pPr>
          </w:p>
        </w:tc>
        <w:tc>
          <w:tcPr>
            <w:tcW w:w="1540" w:type="dxa"/>
            <w:vAlign w:val="bottom"/>
            <w:gridSpan w:val="2"/>
          </w:tcPr>
          <w:p>
            <w:pPr>
              <w:jc w:val="right"/>
              <w:ind w:right="135"/>
              <w:spacing w:after="0"/>
              <w:rPr>
                <w:sz w:val="20"/>
                <w:szCs w:val="20"/>
                <w:color w:val="auto"/>
              </w:rPr>
            </w:pPr>
            <w:r>
              <w:rPr>
                <w:rFonts w:ascii="Courier New" w:cs="Courier New" w:eastAsia="Courier New" w:hAnsi="Courier New"/>
                <w:sz w:val="17"/>
                <w:szCs w:val="17"/>
                <w:color w:val="auto"/>
              </w:rPr>
              <w:t>===========</w:t>
            </w:r>
          </w:p>
        </w:tc>
        <w:tc>
          <w:tcPr>
            <w:tcW w:w="2340" w:type="dxa"/>
            <w:vAlign w:val="bottom"/>
          </w:tcPr>
          <w:p>
            <w:pPr>
              <w:jc w:val="right"/>
              <w:ind w:right="535"/>
              <w:spacing w:after="0"/>
              <w:rPr>
                <w:sz w:val="20"/>
                <w:szCs w:val="20"/>
                <w:color w:val="auto"/>
              </w:rPr>
            </w:pPr>
            <w:r>
              <w:rPr>
                <w:rFonts w:ascii="Courier New" w:cs="Courier New" w:eastAsia="Courier New" w:hAnsi="Courier New"/>
                <w:sz w:val="17"/>
                <w:szCs w:val="17"/>
                <w:color w:val="auto"/>
              </w:rPr>
              <w:t>===========</w:t>
            </w:r>
          </w:p>
        </w:tc>
      </w:tr>
      <w:tr>
        <w:trPr>
          <w:trHeight w:val="392"/>
        </w:trPr>
        <w:tc>
          <w:tcPr>
            <w:tcW w:w="6840" w:type="dxa"/>
            <w:vAlign w:val="bottom"/>
          </w:tcPr>
          <w:p>
            <w:pPr>
              <w:spacing w:after="0"/>
              <w:rPr>
                <w:sz w:val="20"/>
                <w:szCs w:val="20"/>
                <w:color w:val="auto"/>
              </w:rPr>
            </w:pPr>
            <w:r>
              <w:rPr>
                <w:rFonts w:ascii="Courier New" w:cs="Courier New" w:eastAsia="Courier New" w:hAnsi="Courier New"/>
                <w:sz w:val="17"/>
                <w:szCs w:val="17"/>
                <w:color w:val="auto"/>
              </w:rPr>
              <w:t>LIABILITIES AND SHAREHOLDERS' EQUITY</w:t>
            </w:r>
          </w:p>
        </w:tc>
        <w:tc>
          <w:tcPr>
            <w:tcW w:w="3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340" w:type="dxa"/>
            <w:vAlign w:val="bottom"/>
          </w:tcPr>
          <w:p>
            <w:pPr>
              <w:spacing w:after="0"/>
              <w:rPr>
                <w:sz w:val="24"/>
                <w:szCs w:val="24"/>
                <w:color w:val="auto"/>
              </w:rPr>
            </w:pPr>
          </w:p>
        </w:tc>
      </w:tr>
      <w:tr>
        <w:trPr>
          <w:trHeight w:val="392"/>
        </w:trPr>
        <w:tc>
          <w:tcPr>
            <w:tcW w:w="6840" w:type="dxa"/>
            <w:vAlign w:val="bottom"/>
          </w:tcPr>
          <w:p>
            <w:pPr>
              <w:spacing w:after="0"/>
              <w:rPr>
                <w:sz w:val="20"/>
                <w:szCs w:val="20"/>
                <w:color w:val="auto"/>
              </w:rPr>
            </w:pPr>
            <w:r>
              <w:rPr>
                <w:rFonts w:ascii="Courier New" w:cs="Courier New" w:eastAsia="Courier New" w:hAnsi="Courier New"/>
                <w:sz w:val="17"/>
                <w:szCs w:val="17"/>
                <w:color w:val="auto"/>
              </w:rPr>
              <w:t>Current liabilities:</w:t>
            </w:r>
          </w:p>
        </w:tc>
        <w:tc>
          <w:tcPr>
            <w:tcW w:w="3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340" w:type="dxa"/>
            <w:vAlign w:val="bottom"/>
          </w:tcPr>
          <w:p>
            <w:pPr>
              <w:spacing w:after="0"/>
              <w:rPr>
                <w:sz w:val="24"/>
                <w:szCs w:val="24"/>
                <w:color w:val="auto"/>
              </w:rPr>
            </w:pPr>
          </w:p>
        </w:tc>
      </w:tr>
      <w:tr>
        <w:trPr>
          <w:trHeight w:val="196"/>
        </w:trPr>
        <w:tc>
          <w:tcPr>
            <w:tcW w:w="6840" w:type="dxa"/>
            <w:vAlign w:val="bottom"/>
          </w:tcPr>
          <w:p>
            <w:pPr>
              <w:jc w:val="right"/>
              <w:ind w:right="15"/>
              <w:spacing w:after="0"/>
              <w:rPr>
                <w:sz w:val="20"/>
                <w:szCs w:val="20"/>
                <w:color w:val="auto"/>
              </w:rPr>
            </w:pPr>
            <w:r>
              <w:rPr>
                <w:rFonts w:ascii="Courier New" w:cs="Courier New" w:eastAsia="Courier New" w:hAnsi="Courier New"/>
                <w:sz w:val="17"/>
                <w:szCs w:val="17"/>
                <w:color w:val="auto"/>
              </w:rPr>
              <w:t>Accounts payable ...............................................</w:t>
            </w:r>
          </w:p>
        </w:tc>
        <w:tc>
          <w:tcPr>
            <w:tcW w:w="1540" w:type="dxa"/>
            <w:vAlign w:val="bottom"/>
            <w:gridSpan w:val="2"/>
          </w:tcPr>
          <w:p>
            <w:pPr>
              <w:jc w:val="right"/>
              <w:ind w:right="135"/>
              <w:spacing w:after="0"/>
              <w:rPr>
                <w:sz w:val="20"/>
                <w:szCs w:val="20"/>
                <w:color w:val="auto"/>
              </w:rPr>
            </w:pPr>
            <w:r>
              <w:rPr>
                <w:rFonts w:ascii="Courier New" w:cs="Courier New" w:eastAsia="Courier New" w:hAnsi="Courier New"/>
                <w:sz w:val="17"/>
                <w:szCs w:val="17"/>
                <w:color w:val="auto"/>
              </w:rPr>
              <w:t>$ 5,021,657</w:t>
            </w:r>
          </w:p>
        </w:tc>
        <w:tc>
          <w:tcPr>
            <w:tcW w:w="2340" w:type="dxa"/>
            <w:vAlign w:val="bottom"/>
          </w:tcPr>
          <w:p>
            <w:pPr>
              <w:jc w:val="right"/>
              <w:ind w:right="535"/>
              <w:spacing w:after="0"/>
              <w:rPr>
                <w:sz w:val="20"/>
                <w:szCs w:val="20"/>
                <w:color w:val="auto"/>
              </w:rPr>
            </w:pPr>
            <w:r>
              <w:rPr>
                <w:rFonts w:ascii="Courier New" w:cs="Courier New" w:eastAsia="Courier New" w:hAnsi="Courier New"/>
                <w:sz w:val="17"/>
                <w:szCs w:val="17"/>
                <w:color w:val="auto"/>
              </w:rPr>
              <w:t>$ 5,032,268</w:t>
            </w:r>
          </w:p>
        </w:tc>
      </w:tr>
      <w:tr>
        <w:trPr>
          <w:trHeight w:val="196"/>
        </w:trPr>
        <w:tc>
          <w:tcPr>
            <w:tcW w:w="6840" w:type="dxa"/>
            <w:vAlign w:val="bottom"/>
          </w:tcPr>
          <w:p>
            <w:pPr>
              <w:jc w:val="right"/>
              <w:ind w:right="15"/>
              <w:spacing w:after="0"/>
              <w:rPr>
                <w:sz w:val="20"/>
                <w:szCs w:val="20"/>
                <w:color w:val="auto"/>
              </w:rPr>
            </w:pPr>
            <w:r>
              <w:rPr>
                <w:rFonts w:ascii="Courier New" w:cs="Courier New" w:eastAsia="Courier New" w:hAnsi="Courier New"/>
                <w:sz w:val="17"/>
                <w:szCs w:val="17"/>
                <w:color w:val="auto"/>
              </w:rPr>
              <w:t>Current portion of long-term debt ..............................</w:t>
            </w:r>
          </w:p>
        </w:tc>
        <w:tc>
          <w:tcPr>
            <w:tcW w:w="300" w:type="dxa"/>
            <w:vAlign w:val="bottom"/>
          </w:tcPr>
          <w:p>
            <w:pPr>
              <w:spacing w:after="0"/>
              <w:rPr>
                <w:sz w:val="17"/>
                <w:szCs w:val="17"/>
                <w:color w:val="auto"/>
              </w:rPr>
            </w:pPr>
          </w:p>
        </w:tc>
        <w:tc>
          <w:tcPr>
            <w:tcW w:w="1240" w:type="dxa"/>
            <w:vAlign w:val="bottom"/>
          </w:tcPr>
          <w:p>
            <w:pPr>
              <w:jc w:val="right"/>
              <w:ind w:right="135"/>
              <w:spacing w:after="0"/>
              <w:rPr>
                <w:sz w:val="20"/>
                <w:szCs w:val="20"/>
                <w:color w:val="auto"/>
              </w:rPr>
            </w:pPr>
            <w:r>
              <w:rPr>
                <w:rFonts w:ascii="Courier New" w:cs="Courier New" w:eastAsia="Courier New" w:hAnsi="Courier New"/>
                <w:sz w:val="17"/>
                <w:szCs w:val="17"/>
                <w:color w:val="auto"/>
              </w:rPr>
              <w:t>102,037</w:t>
            </w:r>
          </w:p>
        </w:tc>
        <w:tc>
          <w:tcPr>
            <w:tcW w:w="2340" w:type="dxa"/>
            <w:vAlign w:val="bottom"/>
          </w:tcPr>
          <w:p>
            <w:pPr>
              <w:jc w:val="right"/>
              <w:ind w:right="535"/>
              <w:spacing w:after="0"/>
              <w:rPr>
                <w:sz w:val="20"/>
                <w:szCs w:val="20"/>
                <w:color w:val="auto"/>
              </w:rPr>
            </w:pPr>
            <w:r>
              <w:rPr>
                <w:rFonts w:ascii="Courier New" w:cs="Courier New" w:eastAsia="Courier New" w:hAnsi="Courier New"/>
                <w:sz w:val="17"/>
                <w:szCs w:val="17"/>
                <w:color w:val="auto"/>
              </w:rPr>
              <w:t>95,362</w:t>
            </w:r>
          </w:p>
        </w:tc>
      </w:tr>
      <w:tr>
        <w:trPr>
          <w:trHeight w:val="196"/>
        </w:trPr>
        <w:tc>
          <w:tcPr>
            <w:tcW w:w="6840" w:type="dxa"/>
            <w:vAlign w:val="bottom"/>
          </w:tcPr>
          <w:p>
            <w:pPr>
              <w:jc w:val="right"/>
              <w:ind w:right="15"/>
              <w:spacing w:after="0"/>
              <w:rPr>
                <w:sz w:val="20"/>
                <w:szCs w:val="20"/>
                <w:color w:val="auto"/>
              </w:rPr>
            </w:pPr>
            <w:r>
              <w:rPr>
                <w:rFonts w:ascii="Courier New" w:cs="Courier New" w:eastAsia="Courier New" w:hAnsi="Courier New"/>
                <w:sz w:val="17"/>
                <w:szCs w:val="17"/>
                <w:color w:val="auto"/>
              </w:rPr>
              <w:t>Dividends payable ..............................................</w:t>
            </w:r>
          </w:p>
        </w:tc>
        <w:tc>
          <w:tcPr>
            <w:tcW w:w="300" w:type="dxa"/>
            <w:vAlign w:val="bottom"/>
          </w:tcPr>
          <w:p>
            <w:pPr>
              <w:spacing w:after="0"/>
              <w:rPr>
                <w:sz w:val="17"/>
                <w:szCs w:val="17"/>
                <w:color w:val="auto"/>
              </w:rPr>
            </w:pPr>
          </w:p>
        </w:tc>
        <w:tc>
          <w:tcPr>
            <w:tcW w:w="1240" w:type="dxa"/>
            <w:vAlign w:val="bottom"/>
          </w:tcPr>
          <w:p>
            <w:pPr>
              <w:jc w:val="right"/>
              <w:ind w:right="135"/>
              <w:spacing w:after="0"/>
              <w:rPr>
                <w:sz w:val="20"/>
                <w:szCs w:val="20"/>
                <w:color w:val="auto"/>
              </w:rPr>
            </w:pPr>
            <w:r>
              <w:rPr>
                <w:rFonts w:ascii="Courier New" w:cs="Courier New" w:eastAsia="Courier New" w:hAnsi="Courier New"/>
                <w:sz w:val="17"/>
                <w:szCs w:val="17"/>
                <w:color w:val="auto"/>
              </w:rPr>
              <w:t>--</w:t>
            </w:r>
          </w:p>
        </w:tc>
        <w:tc>
          <w:tcPr>
            <w:tcW w:w="2340" w:type="dxa"/>
            <w:vAlign w:val="bottom"/>
          </w:tcPr>
          <w:p>
            <w:pPr>
              <w:jc w:val="right"/>
              <w:ind w:right="535"/>
              <w:spacing w:after="0"/>
              <w:rPr>
                <w:sz w:val="20"/>
                <w:szCs w:val="20"/>
                <w:color w:val="auto"/>
              </w:rPr>
            </w:pPr>
            <w:r>
              <w:rPr>
                <w:rFonts w:ascii="Courier New" w:cs="Courier New" w:eastAsia="Courier New" w:hAnsi="Courier New"/>
                <w:sz w:val="17"/>
                <w:szCs w:val="17"/>
                <w:color w:val="auto"/>
              </w:rPr>
              <w:t>1,314,154</w:t>
            </w:r>
          </w:p>
        </w:tc>
      </w:tr>
      <w:tr>
        <w:trPr>
          <w:trHeight w:val="196"/>
        </w:trPr>
        <w:tc>
          <w:tcPr>
            <w:tcW w:w="6840" w:type="dxa"/>
            <w:vAlign w:val="bottom"/>
          </w:tcPr>
          <w:p>
            <w:pPr>
              <w:jc w:val="right"/>
              <w:ind w:right="15"/>
              <w:spacing w:after="0"/>
              <w:rPr>
                <w:sz w:val="20"/>
                <w:szCs w:val="20"/>
                <w:color w:val="auto"/>
              </w:rPr>
            </w:pPr>
            <w:r>
              <w:rPr>
                <w:rFonts w:ascii="Courier New" w:cs="Courier New" w:eastAsia="Courier New" w:hAnsi="Courier New"/>
                <w:sz w:val="17"/>
                <w:szCs w:val="17"/>
                <w:color w:val="auto"/>
              </w:rPr>
              <w:t>Other current liabilities ......................................</w:t>
            </w:r>
          </w:p>
        </w:tc>
        <w:tc>
          <w:tcPr>
            <w:tcW w:w="300" w:type="dxa"/>
            <w:vAlign w:val="bottom"/>
          </w:tcPr>
          <w:p>
            <w:pPr>
              <w:spacing w:after="0"/>
              <w:rPr>
                <w:sz w:val="17"/>
                <w:szCs w:val="17"/>
                <w:color w:val="auto"/>
              </w:rPr>
            </w:pPr>
          </w:p>
        </w:tc>
        <w:tc>
          <w:tcPr>
            <w:tcW w:w="1240" w:type="dxa"/>
            <w:vAlign w:val="bottom"/>
          </w:tcPr>
          <w:p>
            <w:pPr>
              <w:jc w:val="right"/>
              <w:ind w:right="135"/>
              <w:spacing w:after="0"/>
              <w:rPr>
                <w:sz w:val="20"/>
                <w:szCs w:val="20"/>
                <w:color w:val="auto"/>
              </w:rPr>
            </w:pPr>
            <w:r>
              <w:rPr>
                <w:rFonts w:ascii="Courier New" w:cs="Courier New" w:eastAsia="Courier New" w:hAnsi="Courier New"/>
                <w:sz w:val="17"/>
                <w:szCs w:val="17"/>
                <w:color w:val="auto"/>
              </w:rPr>
              <w:t>3,839,106</w:t>
            </w:r>
          </w:p>
        </w:tc>
        <w:tc>
          <w:tcPr>
            <w:tcW w:w="2340" w:type="dxa"/>
            <w:vAlign w:val="bottom"/>
          </w:tcPr>
          <w:p>
            <w:pPr>
              <w:jc w:val="right"/>
              <w:ind w:right="535"/>
              <w:spacing w:after="0"/>
              <w:rPr>
                <w:sz w:val="20"/>
                <w:szCs w:val="20"/>
                <w:color w:val="auto"/>
              </w:rPr>
            </w:pPr>
            <w:r>
              <w:rPr>
                <w:rFonts w:ascii="Courier New" w:cs="Courier New" w:eastAsia="Courier New" w:hAnsi="Courier New"/>
                <w:sz w:val="17"/>
                <w:szCs w:val="17"/>
                <w:color w:val="auto"/>
              </w:rPr>
              <w:t>4,838,635</w:t>
            </w:r>
          </w:p>
        </w:tc>
      </w:tr>
      <w:tr>
        <w:trPr>
          <w:trHeight w:val="196"/>
        </w:trPr>
        <w:tc>
          <w:tcPr>
            <w:tcW w:w="6840" w:type="dxa"/>
            <w:vAlign w:val="bottom"/>
          </w:tcPr>
          <w:p>
            <w:pPr>
              <w:spacing w:after="0"/>
              <w:rPr>
                <w:sz w:val="17"/>
                <w:szCs w:val="17"/>
                <w:color w:val="auto"/>
              </w:rPr>
            </w:pPr>
          </w:p>
        </w:tc>
        <w:tc>
          <w:tcPr>
            <w:tcW w:w="1540" w:type="dxa"/>
            <w:vAlign w:val="bottom"/>
            <w:gridSpan w:val="2"/>
          </w:tcPr>
          <w:p>
            <w:pPr>
              <w:jc w:val="right"/>
              <w:ind w:right="135"/>
              <w:spacing w:after="0"/>
              <w:rPr>
                <w:sz w:val="20"/>
                <w:szCs w:val="20"/>
                <w:color w:val="auto"/>
              </w:rPr>
            </w:pPr>
            <w:r>
              <w:rPr>
                <w:rFonts w:ascii="Courier New" w:cs="Courier New" w:eastAsia="Courier New" w:hAnsi="Courier New"/>
                <w:sz w:val="17"/>
                <w:szCs w:val="17"/>
                <w:color w:val="auto"/>
              </w:rPr>
              <w:t>-----------</w:t>
            </w:r>
          </w:p>
        </w:tc>
        <w:tc>
          <w:tcPr>
            <w:tcW w:w="2340" w:type="dxa"/>
            <w:vAlign w:val="bottom"/>
          </w:tcPr>
          <w:p>
            <w:pPr>
              <w:jc w:val="right"/>
              <w:ind w:right="535"/>
              <w:spacing w:after="0"/>
              <w:rPr>
                <w:sz w:val="20"/>
                <w:szCs w:val="20"/>
                <w:color w:val="auto"/>
              </w:rPr>
            </w:pPr>
            <w:r>
              <w:rPr>
                <w:rFonts w:ascii="Courier New" w:cs="Courier New" w:eastAsia="Courier New" w:hAnsi="Courier New"/>
                <w:sz w:val="17"/>
                <w:szCs w:val="17"/>
                <w:color w:val="auto"/>
              </w:rPr>
              <w:t>-----------</w:t>
            </w:r>
          </w:p>
        </w:tc>
      </w:tr>
      <w:tr>
        <w:trPr>
          <w:trHeight w:val="392"/>
        </w:trPr>
        <w:tc>
          <w:tcPr>
            <w:tcW w:w="6840" w:type="dxa"/>
            <w:vAlign w:val="bottom"/>
          </w:tcPr>
          <w:p>
            <w:pPr>
              <w:jc w:val="right"/>
              <w:ind w:right="15"/>
              <w:spacing w:after="0"/>
              <w:rPr>
                <w:sz w:val="20"/>
                <w:szCs w:val="20"/>
                <w:color w:val="auto"/>
              </w:rPr>
            </w:pPr>
            <w:r>
              <w:rPr>
                <w:rFonts w:ascii="Courier New" w:cs="Courier New" w:eastAsia="Courier New" w:hAnsi="Courier New"/>
                <w:sz w:val="17"/>
                <w:szCs w:val="17"/>
                <w:color w:val="auto"/>
              </w:rPr>
              <w:t>Total current liabilities ................................</w:t>
            </w:r>
          </w:p>
        </w:tc>
        <w:tc>
          <w:tcPr>
            <w:tcW w:w="300" w:type="dxa"/>
            <w:vAlign w:val="bottom"/>
          </w:tcPr>
          <w:p>
            <w:pPr>
              <w:spacing w:after="0"/>
              <w:rPr>
                <w:sz w:val="24"/>
                <w:szCs w:val="24"/>
                <w:color w:val="auto"/>
              </w:rPr>
            </w:pPr>
          </w:p>
        </w:tc>
        <w:tc>
          <w:tcPr>
            <w:tcW w:w="1240" w:type="dxa"/>
            <w:vAlign w:val="bottom"/>
          </w:tcPr>
          <w:p>
            <w:pPr>
              <w:jc w:val="right"/>
              <w:ind w:right="135"/>
              <w:spacing w:after="0"/>
              <w:rPr>
                <w:sz w:val="20"/>
                <w:szCs w:val="20"/>
                <w:color w:val="auto"/>
              </w:rPr>
            </w:pPr>
            <w:r>
              <w:rPr>
                <w:rFonts w:ascii="Courier New" w:cs="Courier New" w:eastAsia="Courier New" w:hAnsi="Courier New"/>
                <w:sz w:val="17"/>
                <w:szCs w:val="17"/>
                <w:color w:val="auto"/>
              </w:rPr>
              <w:t>8,962,800</w:t>
            </w:r>
          </w:p>
        </w:tc>
        <w:tc>
          <w:tcPr>
            <w:tcW w:w="2340" w:type="dxa"/>
            <w:vAlign w:val="bottom"/>
          </w:tcPr>
          <w:p>
            <w:pPr>
              <w:jc w:val="right"/>
              <w:ind w:right="535"/>
              <w:spacing w:after="0"/>
              <w:rPr>
                <w:sz w:val="20"/>
                <w:szCs w:val="20"/>
                <w:color w:val="auto"/>
              </w:rPr>
            </w:pPr>
            <w:r>
              <w:rPr>
                <w:rFonts w:ascii="Courier New" w:cs="Courier New" w:eastAsia="Courier New" w:hAnsi="Courier New"/>
                <w:sz w:val="17"/>
                <w:szCs w:val="17"/>
                <w:color w:val="auto"/>
              </w:rPr>
              <w:t>11,280,419</w:t>
            </w:r>
          </w:p>
        </w:tc>
      </w:tr>
      <w:tr>
        <w:trPr>
          <w:trHeight w:val="392"/>
        </w:trPr>
        <w:tc>
          <w:tcPr>
            <w:tcW w:w="6840" w:type="dxa"/>
            <w:vAlign w:val="bottom"/>
          </w:tcPr>
          <w:p>
            <w:pPr>
              <w:jc w:val="right"/>
              <w:ind w:right="15"/>
              <w:spacing w:after="0"/>
              <w:rPr>
                <w:sz w:val="20"/>
                <w:szCs w:val="20"/>
                <w:color w:val="auto"/>
              </w:rPr>
            </w:pPr>
            <w:r>
              <w:rPr>
                <w:rFonts w:ascii="Courier New" w:cs="Courier New" w:eastAsia="Courier New" w:hAnsi="Courier New"/>
                <w:sz w:val="17"/>
                <w:szCs w:val="17"/>
                <w:color w:val="auto"/>
                <w:w w:val="99"/>
              </w:rPr>
              <w:t>Long-term debt ...................................................</w:t>
            </w:r>
          </w:p>
        </w:tc>
        <w:tc>
          <w:tcPr>
            <w:tcW w:w="300" w:type="dxa"/>
            <w:vAlign w:val="bottom"/>
          </w:tcPr>
          <w:p>
            <w:pPr>
              <w:spacing w:after="0"/>
              <w:rPr>
                <w:sz w:val="24"/>
                <w:szCs w:val="24"/>
                <w:color w:val="auto"/>
              </w:rPr>
            </w:pPr>
          </w:p>
        </w:tc>
        <w:tc>
          <w:tcPr>
            <w:tcW w:w="1240" w:type="dxa"/>
            <w:vAlign w:val="bottom"/>
          </w:tcPr>
          <w:p>
            <w:pPr>
              <w:jc w:val="right"/>
              <w:ind w:right="135"/>
              <w:spacing w:after="0"/>
              <w:rPr>
                <w:sz w:val="20"/>
                <w:szCs w:val="20"/>
                <w:color w:val="auto"/>
              </w:rPr>
            </w:pPr>
            <w:r>
              <w:rPr>
                <w:rFonts w:ascii="Courier New" w:cs="Courier New" w:eastAsia="Courier New" w:hAnsi="Courier New"/>
                <w:sz w:val="17"/>
                <w:szCs w:val="17"/>
                <w:color w:val="auto"/>
              </w:rPr>
              <w:t>226,003</w:t>
            </w:r>
          </w:p>
        </w:tc>
        <w:tc>
          <w:tcPr>
            <w:tcW w:w="2340" w:type="dxa"/>
            <w:vAlign w:val="bottom"/>
          </w:tcPr>
          <w:p>
            <w:pPr>
              <w:jc w:val="right"/>
              <w:ind w:right="535"/>
              <w:spacing w:after="0"/>
              <w:rPr>
                <w:sz w:val="20"/>
                <w:szCs w:val="20"/>
                <w:color w:val="auto"/>
              </w:rPr>
            </w:pPr>
            <w:r>
              <w:rPr>
                <w:rFonts w:ascii="Courier New" w:cs="Courier New" w:eastAsia="Courier New" w:hAnsi="Courier New"/>
                <w:sz w:val="17"/>
                <w:szCs w:val="17"/>
                <w:color w:val="auto"/>
              </w:rPr>
              <w:t>328,040</w:t>
            </w:r>
          </w:p>
        </w:tc>
      </w:tr>
      <w:tr>
        <w:trPr>
          <w:trHeight w:val="392"/>
        </w:trPr>
        <w:tc>
          <w:tcPr>
            <w:tcW w:w="6840" w:type="dxa"/>
            <w:vAlign w:val="bottom"/>
          </w:tcPr>
          <w:p>
            <w:pPr>
              <w:jc w:val="right"/>
              <w:ind w:right="15"/>
              <w:spacing w:after="0"/>
              <w:rPr>
                <w:sz w:val="20"/>
                <w:szCs w:val="20"/>
                <w:color w:val="auto"/>
              </w:rPr>
            </w:pPr>
            <w:r>
              <w:rPr>
                <w:rFonts w:ascii="Courier New" w:cs="Courier New" w:eastAsia="Courier New" w:hAnsi="Courier New"/>
                <w:sz w:val="17"/>
                <w:szCs w:val="17"/>
                <w:color w:val="auto"/>
                <w:w w:val="99"/>
              </w:rPr>
              <w:t>Deferred income taxes ............................................</w:t>
            </w:r>
          </w:p>
        </w:tc>
        <w:tc>
          <w:tcPr>
            <w:tcW w:w="300" w:type="dxa"/>
            <w:vAlign w:val="bottom"/>
          </w:tcPr>
          <w:p>
            <w:pPr>
              <w:spacing w:after="0"/>
              <w:rPr>
                <w:sz w:val="24"/>
                <w:szCs w:val="24"/>
                <w:color w:val="auto"/>
              </w:rPr>
            </w:pPr>
          </w:p>
        </w:tc>
        <w:tc>
          <w:tcPr>
            <w:tcW w:w="1240" w:type="dxa"/>
            <w:vAlign w:val="bottom"/>
          </w:tcPr>
          <w:p>
            <w:pPr>
              <w:jc w:val="right"/>
              <w:ind w:right="135"/>
              <w:spacing w:after="0"/>
              <w:rPr>
                <w:sz w:val="20"/>
                <w:szCs w:val="20"/>
                <w:color w:val="auto"/>
              </w:rPr>
            </w:pPr>
            <w:r>
              <w:rPr>
                <w:rFonts w:ascii="Courier New" w:cs="Courier New" w:eastAsia="Courier New" w:hAnsi="Courier New"/>
                <w:sz w:val="17"/>
                <w:szCs w:val="17"/>
                <w:color w:val="auto"/>
              </w:rPr>
              <w:t>1,037,950</w:t>
            </w:r>
          </w:p>
        </w:tc>
        <w:tc>
          <w:tcPr>
            <w:tcW w:w="2340" w:type="dxa"/>
            <w:vAlign w:val="bottom"/>
          </w:tcPr>
          <w:p>
            <w:pPr>
              <w:jc w:val="right"/>
              <w:ind w:right="535"/>
              <w:spacing w:after="0"/>
              <w:rPr>
                <w:sz w:val="20"/>
                <w:szCs w:val="20"/>
                <w:color w:val="auto"/>
              </w:rPr>
            </w:pPr>
            <w:r>
              <w:rPr>
                <w:rFonts w:ascii="Courier New" w:cs="Courier New" w:eastAsia="Courier New" w:hAnsi="Courier New"/>
                <w:sz w:val="17"/>
                <w:szCs w:val="17"/>
                <w:color w:val="auto"/>
              </w:rPr>
              <w:t>1,029,950</w:t>
            </w:r>
          </w:p>
        </w:tc>
      </w:tr>
      <w:tr>
        <w:trPr>
          <w:trHeight w:val="392"/>
        </w:trPr>
        <w:tc>
          <w:tcPr>
            <w:tcW w:w="6840" w:type="dxa"/>
            <w:vAlign w:val="bottom"/>
          </w:tcPr>
          <w:p>
            <w:pPr>
              <w:jc w:val="right"/>
              <w:ind w:right="15"/>
              <w:spacing w:after="0"/>
              <w:rPr>
                <w:sz w:val="20"/>
                <w:szCs w:val="20"/>
                <w:color w:val="auto"/>
              </w:rPr>
            </w:pPr>
            <w:r>
              <w:rPr>
                <w:rFonts w:ascii="Courier New" w:cs="Courier New" w:eastAsia="Courier New" w:hAnsi="Courier New"/>
                <w:sz w:val="17"/>
                <w:szCs w:val="17"/>
                <w:color w:val="auto"/>
                <w:w w:val="99"/>
              </w:rPr>
              <w:t>Other long-term liabilities ......................................</w:t>
            </w:r>
          </w:p>
        </w:tc>
        <w:tc>
          <w:tcPr>
            <w:tcW w:w="300" w:type="dxa"/>
            <w:vAlign w:val="bottom"/>
          </w:tcPr>
          <w:p>
            <w:pPr>
              <w:spacing w:after="0"/>
              <w:rPr>
                <w:sz w:val="24"/>
                <w:szCs w:val="24"/>
                <w:color w:val="auto"/>
              </w:rPr>
            </w:pPr>
          </w:p>
        </w:tc>
        <w:tc>
          <w:tcPr>
            <w:tcW w:w="1240" w:type="dxa"/>
            <w:vAlign w:val="bottom"/>
          </w:tcPr>
          <w:p>
            <w:pPr>
              <w:jc w:val="right"/>
              <w:ind w:right="135"/>
              <w:spacing w:after="0"/>
              <w:rPr>
                <w:sz w:val="20"/>
                <w:szCs w:val="20"/>
                <w:color w:val="auto"/>
              </w:rPr>
            </w:pPr>
            <w:r>
              <w:rPr>
                <w:rFonts w:ascii="Courier New" w:cs="Courier New" w:eastAsia="Courier New" w:hAnsi="Courier New"/>
                <w:sz w:val="17"/>
                <w:szCs w:val="17"/>
                <w:color w:val="auto"/>
              </w:rPr>
              <w:t>562,681</w:t>
            </w:r>
          </w:p>
        </w:tc>
        <w:tc>
          <w:tcPr>
            <w:tcW w:w="2340" w:type="dxa"/>
            <w:vAlign w:val="bottom"/>
          </w:tcPr>
          <w:p>
            <w:pPr>
              <w:jc w:val="right"/>
              <w:ind w:right="535"/>
              <w:spacing w:after="0"/>
              <w:rPr>
                <w:sz w:val="20"/>
                <w:szCs w:val="20"/>
                <w:color w:val="auto"/>
              </w:rPr>
            </w:pPr>
            <w:r>
              <w:rPr>
                <w:rFonts w:ascii="Courier New" w:cs="Courier New" w:eastAsia="Courier New" w:hAnsi="Courier New"/>
                <w:sz w:val="17"/>
                <w:szCs w:val="17"/>
                <w:color w:val="auto"/>
              </w:rPr>
              <w:t>786,202</w:t>
            </w:r>
          </w:p>
        </w:tc>
      </w:tr>
      <w:tr>
        <w:trPr>
          <w:trHeight w:val="196"/>
        </w:trPr>
        <w:tc>
          <w:tcPr>
            <w:tcW w:w="6840" w:type="dxa"/>
            <w:vAlign w:val="bottom"/>
          </w:tcPr>
          <w:p>
            <w:pPr>
              <w:spacing w:after="0"/>
              <w:rPr>
                <w:sz w:val="17"/>
                <w:szCs w:val="17"/>
                <w:color w:val="auto"/>
              </w:rPr>
            </w:pPr>
          </w:p>
        </w:tc>
        <w:tc>
          <w:tcPr>
            <w:tcW w:w="1540" w:type="dxa"/>
            <w:vAlign w:val="bottom"/>
            <w:gridSpan w:val="2"/>
          </w:tcPr>
          <w:p>
            <w:pPr>
              <w:jc w:val="right"/>
              <w:ind w:right="135"/>
              <w:spacing w:after="0"/>
              <w:rPr>
                <w:sz w:val="20"/>
                <w:szCs w:val="20"/>
                <w:color w:val="auto"/>
              </w:rPr>
            </w:pPr>
            <w:r>
              <w:rPr>
                <w:rFonts w:ascii="Courier New" w:cs="Courier New" w:eastAsia="Courier New" w:hAnsi="Courier New"/>
                <w:sz w:val="17"/>
                <w:szCs w:val="17"/>
                <w:color w:val="auto"/>
              </w:rPr>
              <w:t>-----------</w:t>
            </w:r>
          </w:p>
        </w:tc>
        <w:tc>
          <w:tcPr>
            <w:tcW w:w="2340" w:type="dxa"/>
            <w:vAlign w:val="bottom"/>
          </w:tcPr>
          <w:p>
            <w:pPr>
              <w:jc w:val="right"/>
              <w:ind w:right="535"/>
              <w:spacing w:after="0"/>
              <w:rPr>
                <w:sz w:val="20"/>
                <w:szCs w:val="20"/>
                <w:color w:val="auto"/>
              </w:rPr>
            </w:pPr>
            <w:r>
              <w:rPr>
                <w:rFonts w:ascii="Courier New" w:cs="Courier New" w:eastAsia="Courier New" w:hAnsi="Courier New"/>
                <w:sz w:val="17"/>
                <w:szCs w:val="17"/>
                <w:color w:val="auto"/>
              </w:rPr>
              <w:t>-----------</w:t>
            </w:r>
          </w:p>
        </w:tc>
      </w:tr>
      <w:tr>
        <w:trPr>
          <w:trHeight w:val="589"/>
        </w:trPr>
        <w:tc>
          <w:tcPr>
            <w:tcW w:w="6840" w:type="dxa"/>
            <w:vAlign w:val="bottom"/>
          </w:tcPr>
          <w:p>
            <w:pPr>
              <w:spacing w:after="0"/>
              <w:rPr>
                <w:sz w:val="20"/>
                <w:szCs w:val="20"/>
                <w:color w:val="auto"/>
              </w:rPr>
            </w:pPr>
            <w:r>
              <w:rPr>
                <w:rFonts w:ascii="Courier New" w:cs="Courier New" w:eastAsia="Courier New" w:hAnsi="Courier New"/>
                <w:sz w:val="17"/>
                <w:szCs w:val="17"/>
                <w:color w:val="auto"/>
              </w:rPr>
              <w:t>Commitments and contingencies</w:t>
            </w:r>
          </w:p>
        </w:tc>
        <w:tc>
          <w:tcPr>
            <w:tcW w:w="3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340" w:type="dxa"/>
            <w:vAlign w:val="bottom"/>
          </w:tcPr>
          <w:p>
            <w:pPr>
              <w:spacing w:after="0"/>
              <w:rPr>
                <w:sz w:val="24"/>
                <w:szCs w:val="24"/>
                <w:color w:val="auto"/>
              </w:rPr>
            </w:pPr>
          </w:p>
        </w:tc>
      </w:tr>
      <w:tr>
        <w:trPr>
          <w:trHeight w:val="196"/>
        </w:trPr>
        <w:tc>
          <w:tcPr>
            <w:tcW w:w="6840" w:type="dxa"/>
            <w:vAlign w:val="bottom"/>
          </w:tcPr>
          <w:p>
            <w:pPr>
              <w:spacing w:after="0"/>
              <w:rPr>
                <w:sz w:val="20"/>
                <w:szCs w:val="20"/>
                <w:color w:val="auto"/>
              </w:rPr>
            </w:pPr>
            <w:r>
              <w:rPr>
                <w:rFonts w:ascii="Courier New" w:cs="Courier New" w:eastAsia="Courier New" w:hAnsi="Courier New"/>
                <w:sz w:val="17"/>
                <w:szCs w:val="17"/>
                <w:color w:val="auto"/>
              </w:rPr>
              <w:t>Shareholders' equity:</w:t>
            </w:r>
          </w:p>
        </w:tc>
        <w:tc>
          <w:tcPr>
            <w:tcW w:w="3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340" w:type="dxa"/>
            <w:vAlign w:val="bottom"/>
          </w:tcPr>
          <w:p>
            <w:pPr>
              <w:spacing w:after="0"/>
              <w:rPr>
                <w:sz w:val="17"/>
                <w:szCs w:val="17"/>
                <w:color w:val="auto"/>
              </w:rPr>
            </w:pPr>
          </w:p>
        </w:tc>
      </w:tr>
      <w:tr>
        <w:trPr>
          <w:trHeight w:val="196"/>
        </w:trPr>
        <w:tc>
          <w:tcPr>
            <w:tcW w:w="6840" w:type="dxa"/>
            <w:vAlign w:val="bottom"/>
          </w:tcPr>
          <w:p>
            <w:pPr>
              <w:ind w:left="200"/>
              <w:spacing w:after="0"/>
              <w:rPr>
                <w:sz w:val="20"/>
                <w:szCs w:val="20"/>
                <w:color w:val="auto"/>
              </w:rPr>
            </w:pPr>
            <w:r>
              <w:rPr>
                <w:rFonts w:ascii="Courier New" w:cs="Courier New" w:eastAsia="Courier New" w:hAnsi="Courier New"/>
                <w:sz w:val="17"/>
                <w:szCs w:val="17"/>
                <w:color w:val="auto"/>
              </w:rPr>
              <w:t>Common stock, par value $.05 per share; issued and</w:t>
            </w:r>
          </w:p>
        </w:tc>
        <w:tc>
          <w:tcPr>
            <w:tcW w:w="3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340" w:type="dxa"/>
            <w:vAlign w:val="bottom"/>
          </w:tcPr>
          <w:p>
            <w:pPr>
              <w:spacing w:after="0"/>
              <w:rPr>
                <w:sz w:val="17"/>
                <w:szCs w:val="17"/>
                <w:color w:val="auto"/>
              </w:rPr>
            </w:pPr>
          </w:p>
        </w:tc>
      </w:tr>
      <w:tr>
        <w:trPr>
          <w:trHeight w:val="196"/>
        </w:trPr>
        <w:tc>
          <w:tcPr>
            <w:tcW w:w="6840" w:type="dxa"/>
            <w:vAlign w:val="bottom"/>
          </w:tcPr>
          <w:p>
            <w:pPr>
              <w:ind w:left="520"/>
              <w:spacing w:after="0"/>
              <w:rPr>
                <w:sz w:val="20"/>
                <w:szCs w:val="20"/>
                <w:color w:val="auto"/>
              </w:rPr>
            </w:pPr>
            <w:r>
              <w:rPr>
                <w:rFonts w:ascii="Courier New" w:cs="Courier New" w:eastAsia="Courier New" w:hAnsi="Courier New"/>
                <w:sz w:val="17"/>
                <w:szCs w:val="17"/>
                <w:color w:val="auto"/>
              </w:rPr>
              <w:t>outstanding, 10,494,539 and 10,951,281 shares respectively</w:t>
            </w:r>
          </w:p>
        </w:tc>
        <w:tc>
          <w:tcPr>
            <w:tcW w:w="300" w:type="dxa"/>
            <w:vAlign w:val="bottom"/>
          </w:tcPr>
          <w:p>
            <w:pPr>
              <w:spacing w:after="0"/>
              <w:rPr>
                <w:sz w:val="17"/>
                <w:szCs w:val="17"/>
                <w:color w:val="auto"/>
              </w:rPr>
            </w:pPr>
          </w:p>
        </w:tc>
        <w:tc>
          <w:tcPr>
            <w:tcW w:w="1240" w:type="dxa"/>
            <w:vAlign w:val="bottom"/>
          </w:tcPr>
          <w:p>
            <w:pPr>
              <w:jc w:val="right"/>
              <w:ind w:right="135"/>
              <w:spacing w:after="0"/>
              <w:rPr>
                <w:sz w:val="20"/>
                <w:szCs w:val="20"/>
                <w:color w:val="auto"/>
              </w:rPr>
            </w:pPr>
            <w:r>
              <w:rPr>
                <w:rFonts w:ascii="Courier New" w:cs="Courier New" w:eastAsia="Courier New" w:hAnsi="Courier New"/>
                <w:sz w:val="17"/>
                <w:szCs w:val="17"/>
                <w:color w:val="auto"/>
              </w:rPr>
              <w:t>524,727</w:t>
            </w:r>
          </w:p>
        </w:tc>
        <w:tc>
          <w:tcPr>
            <w:tcW w:w="2340" w:type="dxa"/>
            <w:vAlign w:val="bottom"/>
          </w:tcPr>
          <w:p>
            <w:pPr>
              <w:jc w:val="right"/>
              <w:ind w:right="535"/>
              <w:spacing w:after="0"/>
              <w:rPr>
                <w:sz w:val="20"/>
                <w:szCs w:val="20"/>
                <w:color w:val="auto"/>
              </w:rPr>
            </w:pPr>
            <w:r>
              <w:rPr>
                <w:rFonts w:ascii="Courier New" w:cs="Courier New" w:eastAsia="Courier New" w:hAnsi="Courier New"/>
                <w:sz w:val="17"/>
                <w:szCs w:val="17"/>
                <w:color w:val="auto"/>
              </w:rPr>
              <w:t>547,564</w:t>
            </w:r>
          </w:p>
        </w:tc>
      </w:tr>
      <w:tr>
        <w:trPr>
          <w:trHeight w:val="196"/>
        </w:trPr>
        <w:tc>
          <w:tcPr>
            <w:tcW w:w="6840" w:type="dxa"/>
            <w:vAlign w:val="bottom"/>
          </w:tcPr>
          <w:p>
            <w:pPr>
              <w:ind w:left="200"/>
              <w:spacing w:after="0"/>
              <w:rPr>
                <w:sz w:val="20"/>
                <w:szCs w:val="20"/>
                <w:color w:val="auto"/>
              </w:rPr>
            </w:pPr>
            <w:r>
              <w:rPr>
                <w:rFonts w:ascii="Courier New" w:cs="Courier New" w:eastAsia="Courier New" w:hAnsi="Courier New"/>
                <w:sz w:val="17"/>
                <w:szCs w:val="17"/>
                <w:color w:val="auto"/>
              </w:rPr>
              <w:t>Additional paid-in capital ..................................</w:t>
            </w:r>
          </w:p>
        </w:tc>
        <w:tc>
          <w:tcPr>
            <w:tcW w:w="300" w:type="dxa"/>
            <w:vAlign w:val="bottom"/>
          </w:tcPr>
          <w:p>
            <w:pPr>
              <w:spacing w:after="0"/>
              <w:rPr>
                <w:sz w:val="17"/>
                <w:szCs w:val="17"/>
                <w:color w:val="auto"/>
              </w:rPr>
            </w:pPr>
          </w:p>
        </w:tc>
        <w:tc>
          <w:tcPr>
            <w:tcW w:w="1240" w:type="dxa"/>
            <w:vAlign w:val="bottom"/>
          </w:tcPr>
          <w:p>
            <w:pPr>
              <w:jc w:val="right"/>
              <w:ind w:right="135"/>
              <w:spacing w:after="0"/>
              <w:rPr>
                <w:sz w:val="20"/>
                <w:szCs w:val="20"/>
                <w:color w:val="auto"/>
              </w:rPr>
            </w:pPr>
            <w:r>
              <w:rPr>
                <w:rFonts w:ascii="Courier New" w:cs="Courier New" w:eastAsia="Courier New" w:hAnsi="Courier New"/>
                <w:sz w:val="17"/>
                <w:szCs w:val="17"/>
                <w:color w:val="auto"/>
                <w:w w:val="97"/>
              </w:rPr>
              <w:t>38,774,066</w:t>
            </w:r>
          </w:p>
        </w:tc>
        <w:tc>
          <w:tcPr>
            <w:tcW w:w="2340" w:type="dxa"/>
            <w:vAlign w:val="bottom"/>
          </w:tcPr>
          <w:p>
            <w:pPr>
              <w:jc w:val="right"/>
              <w:ind w:right="535"/>
              <w:spacing w:after="0"/>
              <w:rPr>
                <w:sz w:val="20"/>
                <w:szCs w:val="20"/>
                <w:color w:val="auto"/>
              </w:rPr>
            </w:pPr>
            <w:r>
              <w:rPr>
                <w:rFonts w:ascii="Courier New" w:cs="Courier New" w:eastAsia="Courier New" w:hAnsi="Courier New"/>
                <w:sz w:val="17"/>
                <w:szCs w:val="17"/>
                <w:color w:val="auto"/>
              </w:rPr>
              <w:t>40,129,749</w:t>
            </w:r>
          </w:p>
        </w:tc>
      </w:tr>
      <w:tr>
        <w:trPr>
          <w:trHeight w:val="196"/>
        </w:trPr>
        <w:tc>
          <w:tcPr>
            <w:tcW w:w="6840" w:type="dxa"/>
            <w:vAlign w:val="bottom"/>
          </w:tcPr>
          <w:p>
            <w:pPr>
              <w:ind w:left="200"/>
              <w:spacing w:after="0"/>
              <w:rPr>
                <w:sz w:val="20"/>
                <w:szCs w:val="20"/>
                <w:color w:val="auto"/>
              </w:rPr>
            </w:pPr>
            <w:r>
              <w:rPr>
                <w:rFonts w:ascii="Courier New" w:cs="Courier New" w:eastAsia="Courier New" w:hAnsi="Courier New"/>
                <w:sz w:val="17"/>
                <w:szCs w:val="17"/>
                <w:color w:val="auto"/>
              </w:rPr>
              <w:t>Retained earnings............................................</w:t>
            </w:r>
          </w:p>
        </w:tc>
        <w:tc>
          <w:tcPr>
            <w:tcW w:w="300" w:type="dxa"/>
            <w:vAlign w:val="bottom"/>
          </w:tcPr>
          <w:p>
            <w:pPr>
              <w:spacing w:after="0"/>
              <w:rPr>
                <w:sz w:val="17"/>
                <w:szCs w:val="17"/>
                <w:color w:val="auto"/>
              </w:rPr>
            </w:pPr>
          </w:p>
        </w:tc>
        <w:tc>
          <w:tcPr>
            <w:tcW w:w="1240" w:type="dxa"/>
            <w:vAlign w:val="bottom"/>
          </w:tcPr>
          <w:p>
            <w:pPr>
              <w:jc w:val="right"/>
              <w:ind w:right="135"/>
              <w:spacing w:after="0"/>
              <w:rPr>
                <w:sz w:val="20"/>
                <w:szCs w:val="20"/>
                <w:color w:val="auto"/>
              </w:rPr>
            </w:pPr>
            <w:r>
              <w:rPr>
                <w:rFonts w:ascii="Courier New" w:cs="Courier New" w:eastAsia="Courier New" w:hAnsi="Courier New"/>
                <w:sz w:val="17"/>
                <w:szCs w:val="17"/>
                <w:color w:val="auto"/>
                <w:w w:val="97"/>
              </w:rPr>
              <w:t>16,824,051</w:t>
            </w:r>
          </w:p>
        </w:tc>
        <w:tc>
          <w:tcPr>
            <w:tcW w:w="2340" w:type="dxa"/>
            <w:vAlign w:val="bottom"/>
          </w:tcPr>
          <w:p>
            <w:pPr>
              <w:jc w:val="right"/>
              <w:ind w:right="535"/>
              <w:spacing w:after="0"/>
              <w:rPr>
                <w:sz w:val="20"/>
                <w:szCs w:val="20"/>
                <w:color w:val="auto"/>
              </w:rPr>
            </w:pPr>
            <w:r>
              <w:rPr>
                <w:rFonts w:ascii="Courier New" w:cs="Courier New" w:eastAsia="Courier New" w:hAnsi="Courier New"/>
                <w:sz w:val="17"/>
                <w:szCs w:val="17"/>
                <w:color w:val="auto"/>
              </w:rPr>
              <w:t>14,897,903</w:t>
            </w:r>
          </w:p>
        </w:tc>
      </w:tr>
      <w:tr>
        <w:trPr>
          <w:trHeight w:val="196"/>
        </w:trPr>
        <w:tc>
          <w:tcPr>
            <w:tcW w:w="6840" w:type="dxa"/>
            <w:vAlign w:val="bottom"/>
          </w:tcPr>
          <w:p>
            <w:pPr>
              <w:spacing w:after="0"/>
              <w:rPr>
                <w:sz w:val="17"/>
                <w:szCs w:val="17"/>
                <w:color w:val="auto"/>
              </w:rPr>
            </w:pPr>
          </w:p>
        </w:tc>
        <w:tc>
          <w:tcPr>
            <w:tcW w:w="1540" w:type="dxa"/>
            <w:vAlign w:val="bottom"/>
            <w:gridSpan w:val="2"/>
          </w:tcPr>
          <w:p>
            <w:pPr>
              <w:jc w:val="right"/>
              <w:ind w:right="135"/>
              <w:spacing w:after="0"/>
              <w:rPr>
                <w:sz w:val="20"/>
                <w:szCs w:val="20"/>
                <w:color w:val="auto"/>
              </w:rPr>
            </w:pPr>
            <w:r>
              <w:rPr>
                <w:rFonts w:ascii="Courier New" w:cs="Courier New" w:eastAsia="Courier New" w:hAnsi="Courier New"/>
                <w:sz w:val="17"/>
                <w:szCs w:val="17"/>
                <w:color w:val="auto"/>
              </w:rPr>
              <w:t>-----------</w:t>
            </w:r>
          </w:p>
        </w:tc>
        <w:tc>
          <w:tcPr>
            <w:tcW w:w="2340" w:type="dxa"/>
            <w:vAlign w:val="bottom"/>
          </w:tcPr>
          <w:p>
            <w:pPr>
              <w:jc w:val="right"/>
              <w:ind w:right="535"/>
              <w:spacing w:after="0"/>
              <w:rPr>
                <w:sz w:val="20"/>
                <w:szCs w:val="20"/>
                <w:color w:val="auto"/>
              </w:rPr>
            </w:pPr>
            <w:r>
              <w:rPr>
                <w:rFonts w:ascii="Courier New" w:cs="Courier New" w:eastAsia="Courier New" w:hAnsi="Courier New"/>
                <w:sz w:val="17"/>
                <w:szCs w:val="17"/>
                <w:color w:val="auto"/>
              </w:rPr>
              <w:t>-----------</w:t>
            </w:r>
          </w:p>
        </w:tc>
      </w:tr>
      <w:tr>
        <w:trPr>
          <w:trHeight w:val="196"/>
        </w:trPr>
        <w:tc>
          <w:tcPr>
            <w:tcW w:w="6840" w:type="dxa"/>
            <w:vAlign w:val="bottom"/>
          </w:tcPr>
          <w:p>
            <w:pPr>
              <w:jc w:val="right"/>
              <w:ind w:right="15"/>
              <w:spacing w:after="0"/>
              <w:rPr>
                <w:sz w:val="20"/>
                <w:szCs w:val="20"/>
                <w:color w:val="auto"/>
              </w:rPr>
            </w:pPr>
            <w:r>
              <w:rPr>
                <w:rFonts w:ascii="Courier New" w:cs="Courier New" w:eastAsia="Courier New" w:hAnsi="Courier New"/>
                <w:sz w:val="17"/>
                <w:szCs w:val="17"/>
                <w:color w:val="auto"/>
              </w:rPr>
              <w:t>Total shareholders' equity ..............................</w:t>
            </w:r>
          </w:p>
        </w:tc>
        <w:tc>
          <w:tcPr>
            <w:tcW w:w="300" w:type="dxa"/>
            <w:vAlign w:val="bottom"/>
          </w:tcPr>
          <w:p>
            <w:pPr>
              <w:spacing w:after="0"/>
              <w:rPr>
                <w:sz w:val="17"/>
                <w:szCs w:val="17"/>
                <w:color w:val="auto"/>
              </w:rPr>
            </w:pPr>
          </w:p>
        </w:tc>
        <w:tc>
          <w:tcPr>
            <w:tcW w:w="1240" w:type="dxa"/>
            <w:vAlign w:val="bottom"/>
          </w:tcPr>
          <w:p>
            <w:pPr>
              <w:jc w:val="right"/>
              <w:ind w:right="135"/>
              <w:spacing w:after="0"/>
              <w:rPr>
                <w:sz w:val="20"/>
                <w:szCs w:val="20"/>
                <w:color w:val="auto"/>
              </w:rPr>
            </w:pPr>
            <w:r>
              <w:rPr>
                <w:rFonts w:ascii="Courier New" w:cs="Courier New" w:eastAsia="Courier New" w:hAnsi="Courier New"/>
                <w:sz w:val="17"/>
                <w:szCs w:val="17"/>
                <w:color w:val="auto"/>
                <w:w w:val="97"/>
              </w:rPr>
              <w:t>56,122,844</w:t>
            </w:r>
          </w:p>
        </w:tc>
        <w:tc>
          <w:tcPr>
            <w:tcW w:w="2340" w:type="dxa"/>
            <w:vAlign w:val="bottom"/>
          </w:tcPr>
          <w:p>
            <w:pPr>
              <w:jc w:val="right"/>
              <w:ind w:right="535"/>
              <w:spacing w:after="0"/>
              <w:rPr>
                <w:sz w:val="20"/>
                <w:szCs w:val="20"/>
                <w:color w:val="auto"/>
              </w:rPr>
            </w:pPr>
            <w:r>
              <w:rPr>
                <w:rFonts w:ascii="Courier New" w:cs="Courier New" w:eastAsia="Courier New" w:hAnsi="Courier New"/>
                <w:sz w:val="17"/>
                <w:szCs w:val="17"/>
                <w:color w:val="auto"/>
              </w:rPr>
              <w:t>55,575,216</w:t>
            </w:r>
          </w:p>
        </w:tc>
      </w:tr>
      <w:tr>
        <w:trPr>
          <w:trHeight w:val="196"/>
        </w:trPr>
        <w:tc>
          <w:tcPr>
            <w:tcW w:w="6840" w:type="dxa"/>
            <w:vAlign w:val="bottom"/>
          </w:tcPr>
          <w:p>
            <w:pPr>
              <w:spacing w:after="0"/>
              <w:rPr>
                <w:sz w:val="17"/>
                <w:szCs w:val="17"/>
                <w:color w:val="auto"/>
              </w:rPr>
            </w:pPr>
          </w:p>
        </w:tc>
        <w:tc>
          <w:tcPr>
            <w:tcW w:w="1540" w:type="dxa"/>
            <w:vAlign w:val="bottom"/>
            <w:gridSpan w:val="2"/>
          </w:tcPr>
          <w:p>
            <w:pPr>
              <w:jc w:val="right"/>
              <w:ind w:right="135"/>
              <w:spacing w:after="0"/>
              <w:rPr>
                <w:sz w:val="20"/>
                <w:szCs w:val="20"/>
                <w:color w:val="auto"/>
              </w:rPr>
            </w:pPr>
            <w:r>
              <w:rPr>
                <w:rFonts w:ascii="Courier New" w:cs="Courier New" w:eastAsia="Courier New" w:hAnsi="Courier New"/>
                <w:sz w:val="17"/>
                <w:szCs w:val="17"/>
                <w:color w:val="auto"/>
              </w:rPr>
              <w:t>-----------</w:t>
            </w:r>
          </w:p>
        </w:tc>
        <w:tc>
          <w:tcPr>
            <w:tcW w:w="2340" w:type="dxa"/>
            <w:vAlign w:val="bottom"/>
          </w:tcPr>
          <w:p>
            <w:pPr>
              <w:jc w:val="right"/>
              <w:ind w:right="535"/>
              <w:spacing w:after="0"/>
              <w:rPr>
                <w:sz w:val="20"/>
                <w:szCs w:val="20"/>
                <w:color w:val="auto"/>
              </w:rPr>
            </w:pPr>
            <w:r>
              <w:rPr>
                <w:rFonts w:ascii="Courier New" w:cs="Courier New" w:eastAsia="Courier New" w:hAnsi="Courier New"/>
                <w:sz w:val="17"/>
                <w:szCs w:val="17"/>
                <w:color w:val="auto"/>
              </w:rPr>
              <w:t>-----------</w:t>
            </w:r>
          </w:p>
        </w:tc>
      </w:tr>
      <w:tr>
        <w:trPr>
          <w:trHeight w:val="196"/>
        </w:trPr>
        <w:tc>
          <w:tcPr>
            <w:tcW w:w="6840" w:type="dxa"/>
            <w:vAlign w:val="bottom"/>
          </w:tcPr>
          <w:p>
            <w:pPr>
              <w:jc w:val="right"/>
              <w:ind w:right="15"/>
              <w:spacing w:after="0"/>
              <w:rPr>
                <w:sz w:val="20"/>
                <w:szCs w:val="20"/>
                <w:color w:val="auto"/>
              </w:rPr>
            </w:pPr>
            <w:r>
              <w:rPr>
                <w:rFonts w:ascii="Courier New" w:cs="Courier New" w:eastAsia="Courier New" w:hAnsi="Courier New"/>
                <w:sz w:val="17"/>
                <w:szCs w:val="17"/>
                <w:color w:val="auto"/>
              </w:rPr>
              <w:t>Total ..........................................................</w:t>
            </w:r>
          </w:p>
        </w:tc>
        <w:tc>
          <w:tcPr>
            <w:tcW w:w="1540" w:type="dxa"/>
            <w:vAlign w:val="bottom"/>
            <w:gridSpan w:val="2"/>
          </w:tcPr>
          <w:p>
            <w:pPr>
              <w:jc w:val="right"/>
              <w:ind w:right="135"/>
              <w:spacing w:after="0"/>
              <w:rPr>
                <w:sz w:val="20"/>
                <w:szCs w:val="20"/>
                <w:color w:val="auto"/>
              </w:rPr>
            </w:pPr>
            <w:r>
              <w:rPr>
                <w:rFonts w:ascii="Courier New" w:cs="Courier New" w:eastAsia="Courier New" w:hAnsi="Courier New"/>
                <w:sz w:val="17"/>
                <w:szCs w:val="17"/>
                <w:color w:val="auto"/>
              </w:rPr>
              <w:t>$66,912,278</w:t>
            </w:r>
          </w:p>
        </w:tc>
        <w:tc>
          <w:tcPr>
            <w:tcW w:w="2340" w:type="dxa"/>
            <w:vAlign w:val="bottom"/>
          </w:tcPr>
          <w:p>
            <w:pPr>
              <w:jc w:val="right"/>
              <w:ind w:right="535"/>
              <w:spacing w:after="0"/>
              <w:rPr>
                <w:sz w:val="20"/>
                <w:szCs w:val="20"/>
                <w:color w:val="auto"/>
              </w:rPr>
            </w:pPr>
            <w:r>
              <w:rPr>
                <w:rFonts w:ascii="Courier New" w:cs="Courier New" w:eastAsia="Courier New" w:hAnsi="Courier New"/>
                <w:sz w:val="17"/>
                <w:szCs w:val="17"/>
                <w:color w:val="auto"/>
              </w:rPr>
              <w:t>$68,999,827</w:t>
            </w:r>
          </w:p>
        </w:tc>
      </w:tr>
      <w:tr>
        <w:trPr>
          <w:trHeight w:val="196"/>
        </w:trPr>
        <w:tc>
          <w:tcPr>
            <w:tcW w:w="6840" w:type="dxa"/>
            <w:vAlign w:val="bottom"/>
          </w:tcPr>
          <w:p>
            <w:pPr>
              <w:spacing w:after="0"/>
              <w:rPr>
                <w:sz w:val="17"/>
                <w:szCs w:val="17"/>
                <w:color w:val="auto"/>
              </w:rPr>
            </w:pPr>
          </w:p>
        </w:tc>
        <w:tc>
          <w:tcPr>
            <w:tcW w:w="1540" w:type="dxa"/>
            <w:vAlign w:val="bottom"/>
            <w:gridSpan w:val="2"/>
          </w:tcPr>
          <w:p>
            <w:pPr>
              <w:jc w:val="right"/>
              <w:ind w:right="135"/>
              <w:spacing w:after="0"/>
              <w:rPr>
                <w:sz w:val="20"/>
                <w:szCs w:val="20"/>
                <w:color w:val="auto"/>
              </w:rPr>
            </w:pPr>
            <w:r>
              <w:rPr>
                <w:rFonts w:ascii="Courier New" w:cs="Courier New" w:eastAsia="Courier New" w:hAnsi="Courier New"/>
                <w:sz w:val="17"/>
                <w:szCs w:val="17"/>
                <w:color w:val="auto"/>
              </w:rPr>
              <w:t>===========</w:t>
            </w:r>
          </w:p>
        </w:tc>
        <w:tc>
          <w:tcPr>
            <w:tcW w:w="2340" w:type="dxa"/>
            <w:vAlign w:val="bottom"/>
          </w:tcPr>
          <w:p>
            <w:pPr>
              <w:jc w:val="right"/>
              <w:ind w:right="535"/>
              <w:spacing w:after="0"/>
              <w:rPr>
                <w:sz w:val="20"/>
                <w:szCs w:val="20"/>
                <w:color w:val="auto"/>
              </w:rPr>
            </w:pPr>
            <w:r>
              <w:rPr>
                <w:rFonts w:ascii="Courier New" w:cs="Courier New" w:eastAsia="Courier New" w:hAnsi="Courier New"/>
                <w:sz w:val="17"/>
                <w:szCs w:val="17"/>
                <w:color w:val="auto"/>
              </w:rPr>
              <w:t>===========</w:t>
            </w:r>
          </w:p>
        </w:tc>
      </w:tr>
    </w:tbl>
    <w:p>
      <w:pPr>
        <w:spacing w:after="0" w:line="396" w:lineRule="exact"/>
        <w:rPr>
          <w:sz w:val="20"/>
          <w:szCs w:val="20"/>
          <w:color w:val="auto"/>
        </w:rPr>
      </w:pPr>
    </w:p>
    <w:p>
      <w:pPr>
        <w:ind w:left="1220"/>
        <w:spacing w:after="0"/>
        <w:rPr>
          <w:sz w:val="20"/>
          <w:szCs w:val="20"/>
          <w:color w:val="auto"/>
        </w:rPr>
      </w:pPr>
      <w:r>
        <w:rPr>
          <w:rFonts w:ascii="Courier New" w:cs="Courier New" w:eastAsia="Courier New" w:hAnsi="Courier New"/>
          <w:sz w:val="17"/>
          <w:szCs w:val="17"/>
          <w:color w:val="auto"/>
        </w:rPr>
        <w:t>See accompanying Notes to Condensed Financial Statements.</w:t>
      </w:r>
    </w:p>
    <w:p>
      <w:pPr>
        <w:spacing w:after="0" w:line="396"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3</w:t>
      </w:r>
    </w:p>
    <w:p>
      <w:pPr>
        <w:sectPr>
          <w:pgSz w:w="11900" w:h="16838" w:orient="portrait"/>
          <w:cols w:equalWidth="0" w:num="1">
            <w:col w:w="10720"/>
          </w:cols>
          <w:pgMar w:left="240" w:top="703" w:right="939" w:bottom="1440" w:gutter="0" w:footer="0" w:header="0"/>
        </w:sectPr>
      </w:pPr>
    </w:p>
    <w:bookmarkStart w:id="3" w:name="page4"/>
    <w:bookmarkEnd w:id="3"/>
    <w:p>
      <w:pPr>
        <w:jc w:val="center"/>
        <w:ind w:right="3340"/>
        <w:spacing w:after="0"/>
        <w:rPr>
          <w:sz w:val="20"/>
          <w:szCs w:val="20"/>
          <w:color w:val="auto"/>
        </w:rPr>
      </w:pPr>
      <w:r>
        <w:rPr>
          <w:rFonts w:ascii="Courier New" w:cs="Courier New" w:eastAsia="Courier New" w:hAnsi="Courier New"/>
          <w:sz w:val="17"/>
          <w:szCs w:val="17"/>
          <w:color w:val="auto"/>
        </w:rPr>
        <w:t>HAWKINS CHEMICAL, INC.</w:t>
      </w:r>
    </w:p>
    <w:p>
      <w:pPr>
        <w:spacing w:after="0" w:line="4" w:lineRule="exact"/>
        <w:rPr>
          <w:sz w:val="20"/>
          <w:szCs w:val="20"/>
          <w:color w:val="auto"/>
        </w:rPr>
      </w:pPr>
    </w:p>
    <w:p>
      <w:pPr>
        <w:jc w:val="center"/>
        <w:ind w:right="3340"/>
        <w:spacing w:after="0"/>
        <w:rPr>
          <w:sz w:val="20"/>
          <w:szCs w:val="20"/>
          <w:color w:val="auto"/>
        </w:rPr>
      </w:pPr>
      <w:r>
        <w:rPr>
          <w:rFonts w:ascii="Courier New" w:cs="Courier New" w:eastAsia="Courier New" w:hAnsi="Courier New"/>
          <w:sz w:val="17"/>
          <w:szCs w:val="17"/>
          <w:color w:val="auto"/>
        </w:rPr>
        <w:t>CONDENSED STATEMENTS OF INCOME</w:t>
      </w:r>
    </w:p>
    <w:p>
      <w:pPr>
        <w:spacing w:after="0" w:line="200" w:lineRule="exact"/>
        <w:rPr>
          <w:sz w:val="20"/>
          <w:szCs w:val="20"/>
          <w:color w:val="auto"/>
        </w:rPr>
      </w:pP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8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160" w:type="dxa"/>
            <w:vAlign w:val="bottom"/>
            <w:gridSpan w:val="3"/>
          </w:tcPr>
          <w:p>
            <w:pPr>
              <w:jc w:val="right"/>
              <w:ind w:right="315"/>
              <w:spacing w:after="0"/>
              <w:rPr>
                <w:sz w:val="20"/>
                <w:szCs w:val="20"/>
                <w:color w:val="auto"/>
              </w:rPr>
            </w:pPr>
            <w:r>
              <w:rPr>
                <w:rFonts w:ascii="Courier New" w:cs="Courier New" w:eastAsia="Courier New" w:hAnsi="Courier New"/>
                <w:sz w:val="17"/>
                <w:szCs w:val="17"/>
                <w:color w:val="auto"/>
              </w:rPr>
              <w:t>Three Months Ended June 30</w:t>
            </w:r>
          </w:p>
        </w:tc>
        <w:tc>
          <w:tcPr>
            <w:tcW w:w="320" w:type="dxa"/>
            <w:vAlign w:val="bottom"/>
          </w:tcPr>
          <w:p>
            <w:pPr>
              <w:spacing w:after="0"/>
              <w:rPr>
                <w:sz w:val="16"/>
                <w:szCs w:val="16"/>
                <w:color w:val="auto"/>
              </w:rPr>
            </w:pPr>
          </w:p>
        </w:tc>
        <w:tc>
          <w:tcPr>
            <w:tcW w:w="2940" w:type="dxa"/>
            <w:vAlign w:val="bottom"/>
            <w:gridSpan w:val="3"/>
          </w:tcPr>
          <w:p>
            <w:pPr>
              <w:jc w:val="right"/>
              <w:ind w:right="215"/>
              <w:spacing w:after="0"/>
              <w:rPr>
                <w:sz w:val="20"/>
                <w:szCs w:val="20"/>
                <w:color w:val="auto"/>
              </w:rPr>
            </w:pPr>
            <w:r>
              <w:rPr>
                <w:rFonts w:ascii="Courier New" w:cs="Courier New" w:eastAsia="Courier New" w:hAnsi="Courier New"/>
                <w:sz w:val="17"/>
                <w:szCs w:val="17"/>
                <w:color w:val="auto"/>
              </w:rPr>
              <w:t>Nine Months Ended June 30</w:t>
            </w:r>
          </w:p>
        </w:tc>
      </w:tr>
      <w:tr>
        <w:trPr>
          <w:trHeight w:val="196"/>
        </w:trPr>
        <w:tc>
          <w:tcPr>
            <w:tcW w:w="4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40" w:type="dxa"/>
            <w:vAlign w:val="bottom"/>
          </w:tcPr>
          <w:p>
            <w:pPr>
              <w:jc w:val="right"/>
              <w:ind w:right="635"/>
              <w:spacing w:after="0"/>
              <w:rPr>
                <w:sz w:val="20"/>
                <w:szCs w:val="20"/>
                <w:color w:val="auto"/>
              </w:rPr>
            </w:pPr>
            <w:r>
              <w:rPr>
                <w:rFonts w:ascii="Courier New" w:cs="Courier New" w:eastAsia="Courier New" w:hAnsi="Courier New"/>
                <w:sz w:val="17"/>
                <w:szCs w:val="17"/>
                <w:color w:val="auto"/>
              </w:rPr>
              <w:t>2000</w:t>
            </w:r>
          </w:p>
        </w:tc>
        <w:tc>
          <w:tcPr>
            <w:tcW w:w="300" w:type="dxa"/>
            <w:vAlign w:val="bottom"/>
          </w:tcPr>
          <w:p>
            <w:pPr>
              <w:spacing w:after="0"/>
              <w:rPr>
                <w:sz w:val="17"/>
                <w:szCs w:val="17"/>
                <w:color w:val="auto"/>
              </w:rPr>
            </w:pPr>
          </w:p>
        </w:tc>
        <w:tc>
          <w:tcPr>
            <w:tcW w:w="1420" w:type="dxa"/>
            <w:vAlign w:val="bottom"/>
          </w:tcPr>
          <w:p>
            <w:pPr>
              <w:jc w:val="right"/>
              <w:ind w:right="615"/>
              <w:spacing w:after="0"/>
              <w:rPr>
                <w:sz w:val="20"/>
                <w:szCs w:val="20"/>
                <w:color w:val="auto"/>
              </w:rPr>
            </w:pPr>
            <w:r>
              <w:rPr>
                <w:rFonts w:ascii="Courier New" w:cs="Courier New" w:eastAsia="Courier New" w:hAnsi="Courier New"/>
                <w:sz w:val="17"/>
                <w:szCs w:val="17"/>
                <w:color w:val="auto"/>
              </w:rPr>
              <w:t>1999</w:t>
            </w:r>
          </w:p>
        </w:tc>
        <w:tc>
          <w:tcPr>
            <w:tcW w:w="320" w:type="dxa"/>
            <w:vAlign w:val="bottom"/>
          </w:tcPr>
          <w:p>
            <w:pPr>
              <w:spacing w:after="0"/>
              <w:rPr>
                <w:sz w:val="17"/>
                <w:szCs w:val="17"/>
                <w:color w:val="auto"/>
              </w:rPr>
            </w:pPr>
          </w:p>
        </w:tc>
        <w:tc>
          <w:tcPr>
            <w:tcW w:w="1420" w:type="dxa"/>
            <w:vAlign w:val="bottom"/>
          </w:tcPr>
          <w:p>
            <w:pPr>
              <w:jc w:val="right"/>
              <w:ind w:right="635"/>
              <w:spacing w:after="0"/>
              <w:rPr>
                <w:sz w:val="20"/>
                <w:szCs w:val="20"/>
                <w:color w:val="auto"/>
              </w:rPr>
            </w:pPr>
            <w:r>
              <w:rPr>
                <w:rFonts w:ascii="Courier New" w:cs="Courier New" w:eastAsia="Courier New" w:hAnsi="Courier New"/>
                <w:sz w:val="17"/>
                <w:szCs w:val="17"/>
                <w:color w:val="auto"/>
              </w:rPr>
              <w:t>2000</w:t>
            </w:r>
          </w:p>
        </w:tc>
        <w:tc>
          <w:tcPr>
            <w:tcW w:w="300" w:type="dxa"/>
            <w:vAlign w:val="bottom"/>
          </w:tcPr>
          <w:p>
            <w:pPr>
              <w:spacing w:after="0"/>
              <w:rPr>
                <w:sz w:val="17"/>
                <w:szCs w:val="17"/>
                <w:color w:val="auto"/>
              </w:rPr>
            </w:pPr>
          </w:p>
        </w:tc>
        <w:tc>
          <w:tcPr>
            <w:tcW w:w="1220" w:type="dxa"/>
            <w:vAlign w:val="bottom"/>
          </w:tcPr>
          <w:p>
            <w:pPr>
              <w:jc w:val="right"/>
              <w:ind w:right="415"/>
              <w:spacing w:after="0"/>
              <w:rPr>
                <w:sz w:val="20"/>
                <w:szCs w:val="20"/>
                <w:color w:val="auto"/>
              </w:rPr>
            </w:pPr>
            <w:r>
              <w:rPr>
                <w:rFonts w:ascii="Courier New" w:cs="Courier New" w:eastAsia="Courier New" w:hAnsi="Courier New"/>
                <w:sz w:val="17"/>
                <w:szCs w:val="17"/>
                <w:color w:val="auto"/>
              </w:rPr>
              <w:t>1999</w:t>
            </w:r>
          </w:p>
        </w:tc>
      </w:tr>
      <w:tr>
        <w:trPr>
          <w:trHeight w:val="196"/>
        </w:trPr>
        <w:tc>
          <w:tcPr>
            <w:tcW w:w="4800" w:type="dxa"/>
            <w:vAlign w:val="bottom"/>
          </w:tcPr>
          <w:p>
            <w:pPr>
              <w:spacing w:after="0"/>
              <w:rPr>
                <w:sz w:val="17"/>
                <w:szCs w:val="17"/>
                <w:color w:val="auto"/>
              </w:rPr>
            </w:pPr>
          </w:p>
        </w:tc>
        <w:tc>
          <w:tcPr>
            <w:tcW w:w="1740" w:type="dxa"/>
            <w:vAlign w:val="bottom"/>
            <w:gridSpan w:val="2"/>
          </w:tcPr>
          <w:p>
            <w:pPr>
              <w:ind w:left="200"/>
              <w:spacing w:after="0"/>
              <w:rPr>
                <w:sz w:val="20"/>
                <w:szCs w:val="20"/>
                <w:color w:val="auto"/>
              </w:rPr>
            </w:pPr>
            <w:r>
              <w:rPr>
                <w:rFonts w:ascii="Courier New" w:cs="Courier New" w:eastAsia="Courier New" w:hAnsi="Courier New"/>
                <w:sz w:val="12"/>
                <w:szCs w:val="12"/>
                <w:color w:val="auto"/>
                <w:w w:val="72"/>
              </w:rPr>
              <w:t>-----------------------------</w:t>
            </w:r>
          </w:p>
        </w:tc>
        <w:tc>
          <w:tcPr>
            <w:tcW w:w="3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3260" w:type="dxa"/>
            <w:vAlign w:val="bottom"/>
            <w:gridSpan w:val="4"/>
          </w:tcPr>
          <w:p>
            <w:pPr>
              <w:jc w:val="right"/>
              <w:spacing w:after="0"/>
              <w:rPr>
                <w:sz w:val="20"/>
                <w:szCs w:val="20"/>
                <w:color w:val="auto"/>
              </w:rPr>
            </w:pPr>
            <w:r>
              <w:rPr>
                <w:rFonts w:ascii="Courier New" w:cs="Courier New" w:eastAsia="Courier New" w:hAnsi="Courier New"/>
                <w:sz w:val="17"/>
                <w:szCs w:val="17"/>
                <w:color w:val="auto"/>
              </w:rPr>
              <w:t>-----------------------------</w:t>
            </w:r>
          </w:p>
        </w:tc>
      </w:tr>
      <w:tr>
        <w:trPr>
          <w:trHeight w:val="196"/>
        </w:trPr>
        <w:tc>
          <w:tcPr>
            <w:tcW w:w="4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160" w:type="dxa"/>
            <w:vAlign w:val="bottom"/>
            <w:gridSpan w:val="3"/>
          </w:tcPr>
          <w:p>
            <w:pPr>
              <w:jc w:val="right"/>
              <w:ind w:right="1135"/>
              <w:spacing w:after="0"/>
              <w:rPr>
                <w:sz w:val="20"/>
                <w:szCs w:val="20"/>
                <w:color w:val="auto"/>
              </w:rPr>
            </w:pPr>
            <w:r>
              <w:rPr>
                <w:rFonts w:ascii="Courier New" w:cs="Courier New" w:eastAsia="Courier New" w:hAnsi="Courier New"/>
                <w:sz w:val="17"/>
                <w:szCs w:val="17"/>
                <w:color w:val="auto"/>
              </w:rPr>
              <w:t>(Unaudited)</w:t>
            </w:r>
          </w:p>
        </w:tc>
        <w:tc>
          <w:tcPr>
            <w:tcW w:w="320" w:type="dxa"/>
            <w:vAlign w:val="bottom"/>
          </w:tcPr>
          <w:p>
            <w:pPr>
              <w:spacing w:after="0"/>
              <w:rPr>
                <w:sz w:val="17"/>
                <w:szCs w:val="17"/>
                <w:color w:val="auto"/>
              </w:rPr>
            </w:pPr>
          </w:p>
        </w:tc>
        <w:tc>
          <w:tcPr>
            <w:tcW w:w="2940" w:type="dxa"/>
            <w:vAlign w:val="bottom"/>
            <w:gridSpan w:val="3"/>
          </w:tcPr>
          <w:p>
            <w:pPr>
              <w:jc w:val="right"/>
              <w:ind w:right="915"/>
              <w:spacing w:after="0"/>
              <w:rPr>
                <w:sz w:val="20"/>
                <w:szCs w:val="20"/>
                <w:color w:val="auto"/>
              </w:rPr>
            </w:pPr>
            <w:r>
              <w:rPr>
                <w:rFonts w:ascii="Courier New" w:cs="Courier New" w:eastAsia="Courier New" w:hAnsi="Courier New"/>
                <w:sz w:val="17"/>
                <w:szCs w:val="17"/>
                <w:color w:val="auto"/>
              </w:rPr>
              <w:t>(Unaudited)</w:t>
            </w:r>
          </w:p>
        </w:tc>
      </w:tr>
      <w:tr>
        <w:trPr>
          <w:trHeight w:val="589"/>
        </w:trPr>
        <w:tc>
          <w:tcPr>
            <w:tcW w:w="4800" w:type="dxa"/>
            <w:vAlign w:val="bottom"/>
          </w:tcPr>
          <w:p>
            <w:pPr>
              <w:jc w:val="right"/>
              <w:ind w:right="115"/>
              <w:spacing w:after="0"/>
              <w:rPr>
                <w:sz w:val="20"/>
                <w:szCs w:val="20"/>
                <w:color w:val="auto"/>
              </w:rPr>
            </w:pPr>
            <w:r>
              <w:rPr>
                <w:rFonts w:ascii="Courier New" w:cs="Courier New" w:eastAsia="Courier New" w:hAnsi="Courier New"/>
                <w:sz w:val="17"/>
                <w:szCs w:val="17"/>
                <w:color w:val="auto"/>
                <w:w w:val="99"/>
              </w:rPr>
              <w:t>Net sales ...................................</w:t>
            </w:r>
          </w:p>
        </w:tc>
        <w:tc>
          <w:tcPr>
            <w:tcW w:w="1740" w:type="dxa"/>
            <w:vAlign w:val="bottom"/>
            <w:gridSpan w:val="2"/>
          </w:tcPr>
          <w:p>
            <w:pPr>
              <w:jc w:val="right"/>
              <w:ind w:right="235"/>
              <w:spacing w:after="0"/>
              <w:rPr>
                <w:sz w:val="20"/>
                <w:szCs w:val="20"/>
                <w:color w:val="auto"/>
              </w:rPr>
            </w:pPr>
            <w:r>
              <w:rPr>
                <w:rFonts w:ascii="Courier New" w:cs="Courier New" w:eastAsia="Courier New" w:hAnsi="Courier New"/>
                <w:sz w:val="17"/>
                <w:szCs w:val="17"/>
                <w:color w:val="auto"/>
              </w:rPr>
              <w:t>$ 26,832,838</w:t>
            </w:r>
          </w:p>
        </w:tc>
        <w:tc>
          <w:tcPr>
            <w:tcW w:w="1720" w:type="dxa"/>
            <w:vAlign w:val="bottom"/>
            <w:gridSpan w:val="2"/>
          </w:tcPr>
          <w:p>
            <w:pPr>
              <w:jc w:val="right"/>
              <w:ind w:right="215"/>
              <w:spacing w:after="0"/>
              <w:rPr>
                <w:sz w:val="20"/>
                <w:szCs w:val="20"/>
                <w:color w:val="auto"/>
              </w:rPr>
            </w:pPr>
            <w:r>
              <w:rPr>
                <w:rFonts w:ascii="Courier New" w:cs="Courier New" w:eastAsia="Courier New" w:hAnsi="Courier New"/>
                <w:sz w:val="17"/>
                <w:szCs w:val="17"/>
                <w:color w:val="auto"/>
              </w:rPr>
              <w:t>$ 24,959,934</w:t>
            </w:r>
          </w:p>
        </w:tc>
        <w:tc>
          <w:tcPr>
            <w:tcW w:w="1740" w:type="dxa"/>
            <w:vAlign w:val="bottom"/>
            <w:gridSpan w:val="2"/>
          </w:tcPr>
          <w:p>
            <w:pPr>
              <w:jc w:val="right"/>
              <w:ind w:right="215"/>
              <w:spacing w:after="0"/>
              <w:rPr>
                <w:sz w:val="20"/>
                <w:szCs w:val="20"/>
                <w:color w:val="auto"/>
              </w:rPr>
            </w:pPr>
            <w:r>
              <w:rPr>
                <w:rFonts w:ascii="Courier New" w:cs="Courier New" w:eastAsia="Courier New" w:hAnsi="Courier New"/>
                <w:sz w:val="17"/>
                <w:szCs w:val="17"/>
                <w:color w:val="auto"/>
              </w:rPr>
              <w:t>$ 71,206,581</w:t>
            </w:r>
          </w:p>
        </w:tc>
        <w:tc>
          <w:tcPr>
            <w:tcW w:w="152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$ 71,034,944</w:t>
            </w:r>
          </w:p>
        </w:tc>
      </w:tr>
      <w:tr>
        <w:trPr>
          <w:trHeight w:val="392"/>
        </w:trPr>
        <w:tc>
          <w:tcPr>
            <w:tcW w:w="4800" w:type="dxa"/>
            <w:vAlign w:val="bottom"/>
          </w:tcPr>
          <w:p>
            <w:pPr>
              <w:jc w:val="right"/>
              <w:ind w:right="115"/>
              <w:spacing w:after="0"/>
              <w:rPr>
                <w:sz w:val="20"/>
                <w:szCs w:val="20"/>
                <w:color w:val="auto"/>
              </w:rPr>
            </w:pPr>
            <w:r>
              <w:rPr>
                <w:rFonts w:ascii="Courier New" w:cs="Courier New" w:eastAsia="Courier New" w:hAnsi="Courier New"/>
                <w:sz w:val="17"/>
                <w:szCs w:val="17"/>
                <w:color w:val="auto"/>
                <w:w w:val="99"/>
              </w:rPr>
              <w:t>Cost of sales ...............................</w:t>
            </w:r>
          </w:p>
        </w:tc>
        <w:tc>
          <w:tcPr>
            <w:tcW w:w="300" w:type="dxa"/>
            <w:vAlign w:val="bottom"/>
          </w:tcPr>
          <w:p>
            <w:pPr>
              <w:spacing w:after="0"/>
              <w:rPr>
                <w:sz w:val="24"/>
                <w:szCs w:val="24"/>
                <w:color w:val="auto"/>
              </w:rPr>
            </w:pPr>
          </w:p>
        </w:tc>
        <w:tc>
          <w:tcPr>
            <w:tcW w:w="1440" w:type="dxa"/>
            <w:vAlign w:val="bottom"/>
          </w:tcPr>
          <w:p>
            <w:pPr>
              <w:jc w:val="right"/>
              <w:ind w:right="115"/>
              <w:spacing w:after="0"/>
              <w:rPr>
                <w:sz w:val="20"/>
                <w:szCs w:val="20"/>
                <w:color w:val="auto"/>
              </w:rPr>
            </w:pPr>
            <w:r>
              <w:rPr>
                <w:rFonts w:ascii="Courier New" w:cs="Courier New" w:eastAsia="Courier New" w:hAnsi="Courier New"/>
                <w:sz w:val="17"/>
                <w:szCs w:val="17"/>
                <w:color w:val="auto"/>
                <w:w w:val="99"/>
              </w:rPr>
              <w:t>(19,190,913)</w:t>
            </w:r>
          </w:p>
        </w:tc>
        <w:tc>
          <w:tcPr>
            <w:tcW w:w="300" w:type="dxa"/>
            <w:vAlign w:val="bottom"/>
          </w:tcPr>
          <w:p>
            <w:pPr>
              <w:spacing w:after="0"/>
              <w:rPr>
                <w:sz w:val="24"/>
                <w:szCs w:val="24"/>
                <w:color w:val="auto"/>
              </w:rPr>
            </w:pPr>
          </w:p>
        </w:tc>
        <w:tc>
          <w:tcPr>
            <w:tcW w:w="1420" w:type="dxa"/>
            <w:vAlign w:val="bottom"/>
          </w:tcPr>
          <w:p>
            <w:pPr>
              <w:jc w:val="right"/>
              <w:ind w:right="115"/>
              <w:spacing w:after="0"/>
              <w:rPr>
                <w:sz w:val="20"/>
                <w:szCs w:val="20"/>
                <w:color w:val="auto"/>
              </w:rPr>
            </w:pPr>
            <w:r>
              <w:rPr>
                <w:rFonts w:ascii="Courier New" w:cs="Courier New" w:eastAsia="Courier New" w:hAnsi="Courier New"/>
                <w:sz w:val="17"/>
                <w:szCs w:val="17"/>
                <w:color w:val="auto"/>
                <w:w w:val="98"/>
              </w:rPr>
              <w:t>(18,353,963)</w:t>
            </w:r>
          </w:p>
        </w:tc>
        <w:tc>
          <w:tcPr>
            <w:tcW w:w="320" w:type="dxa"/>
            <w:vAlign w:val="bottom"/>
          </w:tcPr>
          <w:p>
            <w:pPr>
              <w:spacing w:after="0"/>
              <w:rPr>
                <w:sz w:val="24"/>
                <w:szCs w:val="24"/>
                <w:color w:val="auto"/>
              </w:rPr>
            </w:pPr>
          </w:p>
        </w:tc>
        <w:tc>
          <w:tcPr>
            <w:tcW w:w="1420" w:type="dxa"/>
            <w:vAlign w:val="bottom"/>
          </w:tcPr>
          <w:p>
            <w:pPr>
              <w:jc w:val="right"/>
              <w:ind w:right="115"/>
              <w:spacing w:after="0"/>
              <w:rPr>
                <w:sz w:val="20"/>
                <w:szCs w:val="20"/>
                <w:color w:val="auto"/>
              </w:rPr>
            </w:pPr>
            <w:r>
              <w:rPr>
                <w:rFonts w:ascii="Courier New" w:cs="Courier New" w:eastAsia="Courier New" w:hAnsi="Courier New"/>
                <w:sz w:val="17"/>
                <w:szCs w:val="17"/>
                <w:color w:val="auto"/>
                <w:w w:val="98"/>
              </w:rPr>
              <w:t>(53,205,404)</w:t>
            </w:r>
          </w:p>
        </w:tc>
        <w:tc>
          <w:tcPr>
            <w:tcW w:w="30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Courier New" w:cs="Courier New" w:eastAsia="Courier New" w:hAnsi="Courier New"/>
                <w:sz w:val="17"/>
                <w:szCs w:val="17"/>
                <w:color w:val="auto"/>
                <w:w w:val="98"/>
              </w:rPr>
              <w:t>(53,999,756)</w:t>
            </w:r>
          </w:p>
        </w:tc>
      </w:tr>
      <w:tr>
        <w:trPr>
          <w:trHeight w:val="196"/>
        </w:trPr>
        <w:tc>
          <w:tcPr>
            <w:tcW w:w="4800" w:type="dxa"/>
            <w:vAlign w:val="bottom"/>
          </w:tcPr>
          <w:p>
            <w:pPr>
              <w:spacing w:after="0"/>
              <w:rPr>
                <w:sz w:val="17"/>
                <w:szCs w:val="17"/>
                <w:color w:val="auto"/>
              </w:rPr>
            </w:pPr>
          </w:p>
        </w:tc>
        <w:tc>
          <w:tcPr>
            <w:tcW w:w="1740" w:type="dxa"/>
            <w:vAlign w:val="bottom"/>
            <w:gridSpan w:val="2"/>
          </w:tcPr>
          <w:p>
            <w:pPr>
              <w:jc w:val="right"/>
              <w:ind w:right="235"/>
              <w:spacing w:after="0"/>
              <w:rPr>
                <w:sz w:val="20"/>
                <w:szCs w:val="20"/>
                <w:color w:val="auto"/>
              </w:rPr>
            </w:pPr>
            <w:r>
              <w:rPr>
                <w:rFonts w:ascii="Courier New" w:cs="Courier New" w:eastAsia="Courier New" w:hAnsi="Courier New"/>
                <w:sz w:val="17"/>
                <w:szCs w:val="17"/>
                <w:color w:val="auto"/>
              </w:rPr>
              <w:t>------------</w:t>
            </w:r>
          </w:p>
        </w:tc>
        <w:tc>
          <w:tcPr>
            <w:tcW w:w="1720" w:type="dxa"/>
            <w:vAlign w:val="bottom"/>
            <w:gridSpan w:val="2"/>
          </w:tcPr>
          <w:p>
            <w:pPr>
              <w:jc w:val="right"/>
              <w:ind w:right="215"/>
              <w:spacing w:after="0"/>
              <w:rPr>
                <w:sz w:val="20"/>
                <w:szCs w:val="20"/>
                <w:color w:val="auto"/>
              </w:rPr>
            </w:pPr>
            <w:r>
              <w:rPr>
                <w:rFonts w:ascii="Courier New" w:cs="Courier New" w:eastAsia="Courier New" w:hAnsi="Courier New"/>
                <w:sz w:val="17"/>
                <w:szCs w:val="17"/>
                <w:color w:val="auto"/>
              </w:rPr>
              <w:t>------------</w:t>
            </w:r>
          </w:p>
        </w:tc>
        <w:tc>
          <w:tcPr>
            <w:tcW w:w="1740" w:type="dxa"/>
            <w:vAlign w:val="bottom"/>
            <w:gridSpan w:val="2"/>
          </w:tcPr>
          <w:p>
            <w:pPr>
              <w:jc w:val="right"/>
              <w:ind w:right="215"/>
              <w:spacing w:after="0"/>
              <w:rPr>
                <w:sz w:val="20"/>
                <w:szCs w:val="20"/>
                <w:color w:val="auto"/>
              </w:rPr>
            </w:pPr>
            <w:r>
              <w:rPr>
                <w:rFonts w:ascii="Courier New" w:cs="Courier New" w:eastAsia="Courier New" w:hAnsi="Courier New"/>
                <w:sz w:val="17"/>
                <w:szCs w:val="17"/>
                <w:color w:val="auto"/>
              </w:rPr>
              <w:t>------------</w:t>
            </w:r>
          </w:p>
        </w:tc>
        <w:tc>
          <w:tcPr>
            <w:tcW w:w="152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392"/>
        </w:trPr>
        <w:tc>
          <w:tcPr>
            <w:tcW w:w="4800" w:type="dxa"/>
            <w:vAlign w:val="bottom"/>
          </w:tcPr>
          <w:p>
            <w:pPr>
              <w:jc w:val="right"/>
              <w:ind w:right="115"/>
              <w:spacing w:after="0"/>
              <w:rPr>
                <w:sz w:val="20"/>
                <w:szCs w:val="20"/>
                <w:color w:val="auto"/>
              </w:rPr>
            </w:pPr>
            <w:r>
              <w:rPr>
                <w:rFonts w:ascii="Courier New" w:cs="Courier New" w:eastAsia="Courier New" w:hAnsi="Courier New"/>
                <w:sz w:val="17"/>
                <w:szCs w:val="17"/>
                <w:color w:val="auto"/>
                <w:w w:val="99"/>
              </w:rPr>
              <w:t>Gross profit ................................</w:t>
            </w:r>
          </w:p>
        </w:tc>
        <w:tc>
          <w:tcPr>
            <w:tcW w:w="300" w:type="dxa"/>
            <w:vAlign w:val="bottom"/>
          </w:tcPr>
          <w:p>
            <w:pPr>
              <w:spacing w:after="0"/>
              <w:rPr>
                <w:sz w:val="24"/>
                <w:szCs w:val="24"/>
                <w:color w:val="auto"/>
              </w:rPr>
            </w:pPr>
          </w:p>
        </w:tc>
        <w:tc>
          <w:tcPr>
            <w:tcW w:w="1440" w:type="dxa"/>
            <w:vAlign w:val="bottom"/>
          </w:tcPr>
          <w:p>
            <w:pPr>
              <w:jc w:val="right"/>
              <w:ind w:right="235"/>
              <w:spacing w:after="0"/>
              <w:rPr>
                <w:sz w:val="20"/>
                <w:szCs w:val="20"/>
                <w:color w:val="auto"/>
              </w:rPr>
            </w:pPr>
            <w:r>
              <w:rPr>
                <w:rFonts w:ascii="Courier New" w:cs="Courier New" w:eastAsia="Courier New" w:hAnsi="Courier New"/>
                <w:sz w:val="17"/>
                <w:szCs w:val="17"/>
                <w:color w:val="auto"/>
              </w:rPr>
              <w:t>7,641,925</w:t>
            </w:r>
          </w:p>
        </w:tc>
        <w:tc>
          <w:tcPr>
            <w:tcW w:w="300" w:type="dxa"/>
            <w:vAlign w:val="bottom"/>
          </w:tcPr>
          <w:p>
            <w:pPr>
              <w:spacing w:after="0"/>
              <w:rPr>
                <w:sz w:val="24"/>
                <w:szCs w:val="24"/>
                <w:color w:val="auto"/>
              </w:rPr>
            </w:pPr>
          </w:p>
        </w:tc>
        <w:tc>
          <w:tcPr>
            <w:tcW w:w="142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6,605,971</w:t>
            </w:r>
          </w:p>
        </w:tc>
        <w:tc>
          <w:tcPr>
            <w:tcW w:w="320" w:type="dxa"/>
            <w:vAlign w:val="bottom"/>
          </w:tcPr>
          <w:p>
            <w:pPr>
              <w:spacing w:after="0"/>
              <w:rPr>
                <w:sz w:val="24"/>
                <w:szCs w:val="24"/>
                <w:color w:val="auto"/>
              </w:rPr>
            </w:pPr>
          </w:p>
        </w:tc>
        <w:tc>
          <w:tcPr>
            <w:tcW w:w="142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18,001,177</w:t>
            </w:r>
          </w:p>
        </w:tc>
        <w:tc>
          <w:tcPr>
            <w:tcW w:w="30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Courier New" w:cs="Courier New" w:eastAsia="Courier New" w:hAnsi="Courier New"/>
                <w:sz w:val="17"/>
                <w:szCs w:val="17"/>
                <w:color w:val="auto"/>
              </w:rPr>
              <w:t>17,035,188</w:t>
            </w:r>
          </w:p>
        </w:tc>
      </w:tr>
      <w:tr>
        <w:trPr>
          <w:trHeight w:val="392"/>
        </w:trPr>
        <w:tc>
          <w:tcPr>
            <w:tcW w:w="4800" w:type="dxa"/>
            <w:vAlign w:val="bottom"/>
          </w:tcPr>
          <w:p>
            <w:pPr>
              <w:jc w:val="right"/>
              <w:ind w:right="115"/>
              <w:spacing w:after="0"/>
              <w:rPr>
                <w:sz w:val="20"/>
                <w:szCs w:val="20"/>
                <w:color w:val="auto"/>
              </w:rPr>
            </w:pPr>
            <w:r>
              <w:rPr>
                <w:rFonts w:ascii="Courier New" w:cs="Courier New" w:eastAsia="Courier New" w:hAnsi="Courier New"/>
                <w:sz w:val="17"/>
                <w:szCs w:val="17"/>
                <w:color w:val="auto"/>
                <w:w w:val="99"/>
              </w:rPr>
              <w:t>Selling, general and administrative .........</w:t>
            </w:r>
          </w:p>
        </w:tc>
        <w:tc>
          <w:tcPr>
            <w:tcW w:w="300" w:type="dxa"/>
            <w:vAlign w:val="bottom"/>
          </w:tcPr>
          <w:p>
            <w:pPr>
              <w:spacing w:after="0"/>
              <w:rPr>
                <w:sz w:val="24"/>
                <w:szCs w:val="24"/>
                <w:color w:val="auto"/>
              </w:rPr>
            </w:pPr>
          </w:p>
        </w:tc>
        <w:tc>
          <w:tcPr>
            <w:tcW w:w="144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(3,416,755)</w:t>
            </w:r>
          </w:p>
        </w:tc>
        <w:tc>
          <w:tcPr>
            <w:tcW w:w="300" w:type="dxa"/>
            <w:vAlign w:val="bottom"/>
          </w:tcPr>
          <w:p>
            <w:pPr>
              <w:spacing w:after="0"/>
              <w:rPr>
                <w:sz w:val="24"/>
                <w:szCs w:val="24"/>
                <w:color w:val="auto"/>
              </w:rPr>
            </w:pPr>
          </w:p>
        </w:tc>
        <w:tc>
          <w:tcPr>
            <w:tcW w:w="14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(2,894,343)</w:t>
            </w:r>
          </w:p>
        </w:tc>
        <w:tc>
          <w:tcPr>
            <w:tcW w:w="320" w:type="dxa"/>
            <w:vAlign w:val="bottom"/>
          </w:tcPr>
          <w:p>
            <w:pPr>
              <w:spacing w:after="0"/>
              <w:rPr>
                <w:sz w:val="24"/>
                <w:szCs w:val="24"/>
                <w:color w:val="auto"/>
              </w:rPr>
            </w:pPr>
          </w:p>
        </w:tc>
        <w:tc>
          <w:tcPr>
            <w:tcW w:w="14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(8,719,220)</w:t>
            </w:r>
          </w:p>
        </w:tc>
        <w:tc>
          <w:tcPr>
            <w:tcW w:w="30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Courier New" w:cs="Courier New" w:eastAsia="Courier New" w:hAnsi="Courier New"/>
                <w:sz w:val="17"/>
                <w:szCs w:val="17"/>
                <w:color w:val="auto"/>
              </w:rPr>
              <w:t>(7,900,237)</w:t>
            </w:r>
          </w:p>
        </w:tc>
      </w:tr>
      <w:tr>
        <w:trPr>
          <w:trHeight w:val="392"/>
        </w:trPr>
        <w:tc>
          <w:tcPr>
            <w:tcW w:w="4800" w:type="dxa"/>
            <w:vAlign w:val="bottom"/>
          </w:tcPr>
          <w:p>
            <w:pPr>
              <w:jc w:val="right"/>
              <w:ind w:right="115"/>
              <w:spacing w:after="0"/>
              <w:rPr>
                <w:sz w:val="20"/>
                <w:szCs w:val="20"/>
                <w:color w:val="auto"/>
              </w:rPr>
            </w:pPr>
            <w:r>
              <w:rPr>
                <w:rFonts w:ascii="Courier New" w:cs="Courier New" w:eastAsia="Courier New" w:hAnsi="Courier New"/>
                <w:sz w:val="17"/>
                <w:szCs w:val="17"/>
                <w:color w:val="auto"/>
                <w:w w:val="99"/>
              </w:rPr>
              <w:t>Litigation settlement reimbursement .........</w:t>
            </w:r>
          </w:p>
        </w:tc>
        <w:tc>
          <w:tcPr>
            <w:tcW w:w="300" w:type="dxa"/>
            <w:vAlign w:val="bottom"/>
          </w:tcPr>
          <w:p>
            <w:pPr>
              <w:spacing w:after="0"/>
              <w:rPr>
                <w:sz w:val="24"/>
                <w:szCs w:val="24"/>
                <w:color w:val="auto"/>
              </w:rPr>
            </w:pPr>
          </w:p>
        </w:tc>
        <w:tc>
          <w:tcPr>
            <w:tcW w:w="1440" w:type="dxa"/>
            <w:vAlign w:val="bottom"/>
          </w:tcPr>
          <w:p>
            <w:pPr>
              <w:jc w:val="right"/>
              <w:ind w:right="235"/>
              <w:spacing w:after="0"/>
              <w:rPr>
                <w:sz w:val="20"/>
                <w:szCs w:val="20"/>
                <w:color w:val="auto"/>
              </w:rPr>
            </w:pPr>
            <w:r>
              <w:rPr>
                <w:rFonts w:ascii="Courier New" w:cs="Courier New" w:eastAsia="Courier New" w:hAnsi="Courier New"/>
                <w:sz w:val="17"/>
                <w:szCs w:val="17"/>
                <w:color w:val="auto"/>
              </w:rPr>
              <w:t>--</w:t>
            </w:r>
          </w:p>
        </w:tc>
        <w:tc>
          <w:tcPr>
            <w:tcW w:w="300" w:type="dxa"/>
            <w:vAlign w:val="bottom"/>
          </w:tcPr>
          <w:p>
            <w:pPr>
              <w:spacing w:after="0"/>
              <w:rPr>
                <w:sz w:val="24"/>
                <w:szCs w:val="24"/>
                <w:color w:val="auto"/>
              </w:rPr>
            </w:pPr>
          </w:p>
        </w:tc>
        <w:tc>
          <w:tcPr>
            <w:tcW w:w="142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97,708</w:t>
            </w:r>
          </w:p>
        </w:tc>
        <w:tc>
          <w:tcPr>
            <w:tcW w:w="320" w:type="dxa"/>
            <w:vAlign w:val="bottom"/>
          </w:tcPr>
          <w:p>
            <w:pPr>
              <w:spacing w:after="0"/>
              <w:rPr>
                <w:sz w:val="24"/>
                <w:szCs w:val="24"/>
                <w:color w:val="auto"/>
              </w:rPr>
            </w:pPr>
          </w:p>
        </w:tc>
        <w:tc>
          <w:tcPr>
            <w:tcW w:w="142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w:t>
            </w:r>
          </w:p>
        </w:tc>
        <w:tc>
          <w:tcPr>
            <w:tcW w:w="30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Courier New" w:cs="Courier New" w:eastAsia="Courier New" w:hAnsi="Courier New"/>
                <w:sz w:val="17"/>
                <w:szCs w:val="17"/>
                <w:color w:val="auto"/>
              </w:rPr>
              <w:t>2,851,708</w:t>
            </w:r>
          </w:p>
        </w:tc>
      </w:tr>
      <w:tr>
        <w:trPr>
          <w:trHeight w:val="196"/>
        </w:trPr>
        <w:tc>
          <w:tcPr>
            <w:tcW w:w="4800" w:type="dxa"/>
            <w:vAlign w:val="bottom"/>
          </w:tcPr>
          <w:p>
            <w:pPr>
              <w:spacing w:after="0"/>
              <w:rPr>
                <w:sz w:val="17"/>
                <w:szCs w:val="17"/>
                <w:color w:val="auto"/>
              </w:rPr>
            </w:pPr>
          </w:p>
        </w:tc>
        <w:tc>
          <w:tcPr>
            <w:tcW w:w="1740" w:type="dxa"/>
            <w:vAlign w:val="bottom"/>
            <w:gridSpan w:val="2"/>
          </w:tcPr>
          <w:p>
            <w:pPr>
              <w:jc w:val="right"/>
              <w:ind w:right="235"/>
              <w:spacing w:after="0"/>
              <w:rPr>
                <w:sz w:val="20"/>
                <w:szCs w:val="20"/>
                <w:color w:val="auto"/>
              </w:rPr>
            </w:pPr>
            <w:r>
              <w:rPr>
                <w:rFonts w:ascii="Courier New" w:cs="Courier New" w:eastAsia="Courier New" w:hAnsi="Courier New"/>
                <w:sz w:val="17"/>
                <w:szCs w:val="17"/>
                <w:color w:val="auto"/>
              </w:rPr>
              <w:t>------------</w:t>
            </w:r>
          </w:p>
        </w:tc>
        <w:tc>
          <w:tcPr>
            <w:tcW w:w="1720" w:type="dxa"/>
            <w:vAlign w:val="bottom"/>
            <w:gridSpan w:val="2"/>
          </w:tcPr>
          <w:p>
            <w:pPr>
              <w:jc w:val="right"/>
              <w:ind w:right="215"/>
              <w:spacing w:after="0"/>
              <w:rPr>
                <w:sz w:val="20"/>
                <w:szCs w:val="20"/>
                <w:color w:val="auto"/>
              </w:rPr>
            </w:pPr>
            <w:r>
              <w:rPr>
                <w:rFonts w:ascii="Courier New" w:cs="Courier New" w:eastAsia="Courier New" w:hAnsi="Courier New"/>
                <w:sz w:val="17"/>
                <w:szCs w:val="17"/>
                <w:color w:val="auto"/>
              </w:rPr>
              <w:t>------------</w:t>
            </w:r>
          </w:p>
        </w:tc>
        <w:tc>
          <w:tcPr>
            <w:tcW w:w="1740" w:type="dxa"/>
            <w:vAlign w:val="bottom"/>
            <w:gridSpan w:val="2"/>
          </w:tcPr>
          <w:p>
            <w:pPr>
              <w:jc w:val="right"/>
              <w:ind w:right="215"/>
              <w:spacing w:after="0"/>
              <w:rPr>
                <w:sz w:val="20"/>
                <w:szCs w:val="20"/>
                <w:color w:val="auto"/>
              </w:rPr>
            </w:pPr>
            <w:r>
              <w:rPr>
                <w:rFonts w:ascii="Courier New" w:cs="Courier New" w:eastAsia="Courier New" w:hAnsi="Courier New"/>
                <w:sz w:val="17"/>
                <w:szCs w:val="17"/>
                <w:color w:val="auto"/>
              </w:rPr>
              <w:t>------------</w:t>
            </w:r>
          </w:p>
        </w:tc>
        <w:tc>
          <w:tcPr>
            <w:tcW w:w="152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392"/>
        </w:trPr>
        <w:tc>
          <w:tcPr>
            <w:tcW w:w="4800" w:type="dxa"/>
            <w:vAlign w:val="bottom"/>
          </w:tcPr>
          <w:p>
            <w:pPr>
              <w:jc w:val="right"/>
              <w:ind w:right="115"/>
              <w:spacing w:after="0"/>
              <w:rPr>
                <w:sz w:val="20"/>
                <w:szCs w:val="20"/>
                <w:color w:val="auto"/>
              </w:rPr>
            </w:pPr>
            <w:r>
              <w:rPr>
                <w:rFonts w:ascii="Courier New" w:cs="Courier New" w:eastAsia="Courier New" w:hAnsi="Courier New"/>
                <w:sz w:val="17"/>
                <w:szCs w:val="17"/>
                <w:color w:val="auto"/>
                <w:w w:val="99"/>
              </w:rPr>
              <w:t>Income from operations ......................</w:t>
            </w:r>
          </w:p>
        </w:tc>
        <w:tc>
          <w:tcPr>
            <w:tcW w:w="300" w:type="dxa"/>
            <w:vAlign w:val="bottom"/>
          </w:tcPr>
          <w:p>
            <w:pPr>
              <w:spacing w:after="0"/>
              <w:rPr>
                <w:sz w:val="24"/>
                <w:szCs w:val="24"/>
                <w:color w:val="auto"/>
              </w:rPr>
            </w:pPr>
          </w:p>
        </w:tc>
        <w:tc>
          <w:tcPr>
            <w:tcW w:w="1440" w:type="dxa"/>
            <w:vAlign w:val="bottom"/>
          </w:tcPr>
          <w:p>
            <w:pPr>
              <w:jc w:val="right"/>
              <w:ind w:right="235"/>
              <w:spacing w:after="0"/>
              <w:rPr>
                <w:sz w:val="20"/>
                <w:szCs w:val="20"/>
                <w:color w:val="auto"/>
              </w:rPr>
            </w:pPr>
            <w:r>
              <w:rPr>
                <w:rFonts w:ascii="Courier New" w:cs="Courier New" w:eastAsia="Courier New" w:hAnsi="Courier New"/>
                <w:sz w:val="17"/>
                <w:szCs w:val="17"/>
                <w:color w:val="auto"/>
              </w:rPr>
              <w:t>4,225,170</w:t>
            </w:r>
          </w:p>
        </w:tc>
        <w:tc>
          <w:tcPr>
            <w:tcW w:w="300" w:type="dxa"/>
            <w:vAlign w:val="bottom"/>
          </w:tcPr>
          <w:p>
            <w:pPr>
              <w:spacing w:after="0"/>
              <w:rPr>
                <w:sz w:val="24"/>
                <w:szCs w:val="24"/>
                <w:color w:val="auto"/>
              </w:rPr>
            </w:pPr>
          </w:p>
        </w:tc>
        <w:tc>
          <w:tcPr>
            <w:tcW w:w="142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3,809,336</w:t>
            </w:r>
          </w:p>
        </w:tc>
        <w:tc>
          <w:tcPr>
            <w:tcW w:w="320" w:type="dxa"/>
            <w:vAlign w:val="bottom"/>
          </w:tcPr>
          <w:p>
            <w:pPr>
              <w:spacing w:after="0"/>
              <w:rPr>
                <w:sz w:val="24"/>
                <w:szCs w:val="24"/>
                <w:color w:val="auto"/>
              </w:rPr>
            </w:pPr>
          </w:p>
        </w:tc>
        <w:tc>
          <w:tcPr>
            <w:tcW w:w="142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9,281,957</w:t>
            </w:r>
          </w:p>
        </w:tc>
        <w:tc>
          <w:tcPr>
            <w:tcW w:w="30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Courier New" w:cs="Courier New" w:eastAsia="Courier New" w:hAnsi="Courier New"/>
                <w:sz w:val="17"/>
                <w:szCs w:val="17"/>
                <w:color w:val="auto"/>
              </w:rPr>
              <w:t>11,986,659</w:t>
            </w:r>
          </w:p>
        </w:tc>
      </w:tr>
      <w:tr>
        <w:trPr>
          <w:trHeight w:val="392"/>
        </w:trPr>
        <w:tc>
          <w:tcPr>
            <w:tcW w:w="4800" w:type="dxa"/>
            <w:vAlign w:val="bottom"/>
          </w:tcPr>
          <w:p>
            <w:pPr>
              <w:jc w:val="right"/>
              <w:ind w:right="2055"/>
              <w:spacing w:after="0"/>
              <w:rPr>
                <w:sz w:val="20"/>
                <w:szCs w:val="20"/>
                <w:color w:val="auto"/>
              </w:rPr>
            </w:pPr>
            <w:r>
              <w:rPr>
                <w:rFonts w:ascii="Courier New" w:cs="Courier New" w:eastAsia="Courier New" w:hAnsi="Courier New"/>
                <w:sz w:val="17"/>
                <w:szCs w:val="17"/>
                <w:color w:val="auto"/>
                <w:w w:val="99"/>
              </w:rPr>
              <w:t>Other income (deductions):</w:t>
            </w:r>
          </w:p>
        </w:tc>
        <w:tc>
          <w:tcPr>
            <w:tcW w:w="3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392"/>
        </w:trPr>
        <w:tc>
          <w:tcPr>
            <w:tcW w:w="480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Interest income ...........................</w:t>
            </w:r>
          </w:p>
        </w:tc>
        <w:tc>
          <w:tcPr>
            <w:tcW w:w="300" w:type="dxa"/>
            <w:vAlign w:val="bottom"/>
          </w:tcPr>
          <w:p>
            <w:pPr>
              <w:spacing w:after="0"/>
              <w:rPr>
                <w:sz w:val="24"/>
                <w:szCs w:val="24"/>
                <w:color w:val="auto"/>
              </w:rPr>
            </w:pPr>
          </w:p>
        </w:tc>
        <w:tc>
          <w:tcPr>
            <w:tcW w:w="1440" w:type="dxa"/>
            <w:vAlign w:val="bottom"/>
          </w:tcPr>
          <w:p>
            <w:pPr>
              <w:jc w:val="right"/>
              <w:ind w:right="235"/>
              <w:spacing w:after="0"/>
              <w:rPr>
                <w:sz w:val="20"/>
                <w:szCs w:val="20"/>
                <w:color w:val="auto"/>
              </w:rPr>
            </w:pPr>
            <w:r>
              <w:rPr>
                <w:rFonts w:ascii="Courier New" w:cs="Courier New" w:eastAsia="Courier New" w:hAnsi="Courier New"/>
                <w:sz w:val="17"/>
                <w:szCs w:val="17"/>
                <w:color w:val="auto"/>
              </w:rPr>
              <w:t>256,184</w:t>
            </w:r>
          </w:p>
        </w:tc>
        <w:tc>
          <w:tcPr>
            <w:tcW w:w="300" w:type="dxa"/>
            <w:vAlign w:val="bottom"/>
          </w:tcPr>
          <w:p>
            <w:pPr>
              <w:spacing w:after="0"/>
              <w:rPr>
                <w:sz w:val="24"/>
                <w:szCs w:val="24"/>
                <w:color w:val="auto"/>
              </w:rPr>
            </w:pPr>
          </w:p>
        </w:tc>
        <w:tc>
          <w:tcPr>
            <w:tcW w:w="142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276,843</w:t>
            </w:r>
          </w:p>
        </w:tc>
        <w:tc>
          <w:tcPr>
            <w:tcW w:w="320" w:type="dxa"/>
            <w:vAlign w:val="bottom"/>
          </w:tcPr>
          <w:p>
            <w:pPr>
              <w:spacing w:after="0"/>
              <w:rPr>
                <w:sz w:val="24"/>
                <w:szCs w:val="24"/>
                <w:color w:val="auto"/>
              </w:rPr>
            </w:pPr>
          </w:p>
        </w:tc>
        <w:tc>
          <w:tcPr>
            <w:tcW w:w="142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817,911</w:t>
            </w:r>
          </w:p>
        </w:tc>
        <w:tc>
          <w:tcPr>
            <w:tcW w:w="30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Courier New" w:cs="Courier New" w:eastAsia="Courier New" w:hAnsi="Courier New"/>
                <w:sz w:val="17"/>
                <w:szCs w:val="17"/>
                <w:color w:val="auto"/>
              </w:rPr>
              <w:t>826,914</w:t>
            </w:r>
          </w:p>
        </w:tc>
      </w:tr>
      <w:tr>
        <w:trPr>
          <w:trHeight w:val="196"/>
        </w:trPr>
        <w:tc>
          <w:tcPr>
            <w:tcW w:w="480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Interest expense ..........................</w:t>
            </w:r>
          </w:p>
        </w:tc>
        <w:tc>
          <w:tcPr>
            <w:tcW w:w="300" w:type="dxa"/>
            <w:vAlign w:val="bottom"/>
          </w:tcPr>
          <w:p>
            <w:pPr>
              <w:spacing w:after="0"/>
              <w:rPr>
                <w:sz w:val="17"/>
                <w:szCs w:val="17"/>
                <w:color w:val="auto"/>
              </w:rPr>
            </w:pPr>
          </w:p>
        </w:tc>
        <w:tc>
          <w:tcPr>
            <w:tcW w:w="144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(7,498)</w:t>
            </w:r>
          </w:p>
        </w:tc>
        <w:tc>
          <w:tcPr>
            <w:tcW w:w="300" w:type="dxa"/>
            <w:vAlign w:val="bottom"/>
          </w:tcPr>
          <w:p>
            <w:pPr>
              <w:spacing w:after="0"/>
              <w:rPr>
                <w:sz w:val="17"/>
                <w:szCs w:val="17"/>
                <w:color w:val="auto"/>
              </w:rPr>
            </w:pPr>
          </w:p>
        </w:tc>
        <w:tc>
          <w:tcPr>
            <w:tcW w:w="14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(9,211)</w:t>
            </w:r>
          </w:p>
        </w:tc>
        <w:tc>
          <w:tcPr>
            <w:tcW w:w="320" w:type="dxa"/>
            <w:vAlign w:val="bottom"/>
          </w:tcPr>
          <w:p>
            <w:pPr>
              <w:spacing w:after="0"/>
              <w:rPr>
                <w:sz w:val="17"/>
                <w:szCs w:val="17"/>
                <w:color w:val="auto"/>
              </w:rPr>
            </w:pPr>
          </w:p>
        </w:tc>
        <w:tc>
          <w:tcPr>
            <w:tcW w:w="14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(22,604)</w:t>
            </w:r>
          </w:p>
        </w:tc>
        <w:tc>
          <w:tcPr>
            <w:tcW w:w="3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Courier New" w:cs="Courier New" w:eastAsia="Courier New" w:hAnsi="Courier New"/>
                <w:sz w:val="17"/>
                <w:szCs w:val="17"/>
                <w:color w:val="auto"/>
              </w:rPr>
              <w:t>(27,656)</w:t>
            </w:r>
          </w:p>
        </w:tc>
      </w:tr>
      <w:tr>
        <w:trPr>
          <w:trHeight w:val="196"/>
        </w:trPr>
        <w:tc>
          <w:tcPr>
            <w:tcW w:w="480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Miscellaneous .............................</w:t>
            </w:r>
          </w:p>
        </w:tc>
        <w:tc>
          <w:tcPr>
            <w:tcW w:w="300" w:type="dxa"/>
            <w:vAlign w:val="bottom"/>
          </w:tcPr>
          <w:p>
            <w:pPr>
              <w:spacing w:after="0"/>
              <w:rPr>
                <w:sz w:val="17"/>
                <w:szCs w:val="17"/>
                <w:color w:val="auto"/>
              </w:rPr>
            </w:pPr>
          </w:p>
        </w:tc>
        <w:tc>
          <w:tcPr>
            <w:tcW w:w="1440" w:type="dxa"/>
            <w:vAlign w:val="bottom"/>
          </w:tcPr>
          <w:p>
            <w:pPr>
              <w:jc w:val="right"/>
              <w:ind w:right="235"/>
              <w:spacing w:after="0"/>
              <w:rPr>
                <w:sz w:val="20"/>
                <w:szCs w:val="20"/>
                <w:color w:val="auto"/>
              </w:rPr>
            </w:pPr>
            <w:r>
              <w:rPr>
                <w:rFonts w:ascii="Courier New" w:cs="Courier New" w:eastAsia="Courier New" w:hAnsi="Courier New"/>
                <w:sz w:val="17"/>
                <w:szCs w:val="17"/>
                <w:color w:val="auto"/>
              </w:rPr>
              <w:t>51,704</w:t>
            </w:r>
          </w:p>
        </w:tc>
        <w:tc>
          <w:tcPr>
            <w:tcW w:w="300" w:type="dxa"/>
            <w:vAlign w:val="bottom"/>
          </w:tcPr>
          <w:p>
            <w:pPr>
              <w:spacing w:after="0"/>
              <w:rPr>
                <w:sz w:val="17"/>
                <w:szCs w:val="17"/>
                <w:color w:val="auto"/>
              </w:rPr>
            </w:pPr>
          </w:p>
        </w:tc>
        <w:tc>
          <w:tcPr>
            <w:tcW w:w="14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(4,444)</w:t>
            </w:r>
          </w:p>
        </w:tc>
        <w:tc>
          <w:tcPr>
            <w:tcW w:w="320" w:type="dxa"/>
            <w:vAlign w:val="bottom"/>
          </w:tcPr>
          <w:p>
            <w:pPr>
              <w:spacing w:after="0"/>
              <w:rPr>
                <w:sz w:val="17"/>
                <w:szCs w:val="17"/>
                <w:color w:val="auto"/>
              </w:rPr>
            </w:pPr>
          </w:p>
        </w:tc>
        <w:tc>
          <w:tcPr>
            <w:tcW w:w="142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82,573</w:t>
            </w:r>
          </w:p>
        </w:tc>
        <w:tc>
          <w:tcPr>
            <w:tcW w:w="3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Courier New" w:cs="Courier New" w:eastAsia="Courier New" w:hAnsi="Courier New"/>
                <w:sz w:val="17"/>
                <w:szCs w:val="17"/>
                <w:color w:val="auto"/>
              </w:rPr>
              <w:t>(28,921)</w:t>
            </w:r>
          </w:p>
        </w:tc>
      </w:tr>
      <w:tr>
        <w:trPr>
          <w:trHeight w:val="196"/>
        </w:trPr>
        <w:tc>
          <w:tcPr>
            <w:tcW w:w="4800" w:type="dxa"/>
            <w:vAlign w:val="bottom"/>
          </w:tcPr>
          <w:p>
            <w:pPr>
              <w:spacing w:after="0"/>
              <w:rPr>
                <w:sz w:val="17"/>
                <w:szCs w:val="17"/>
                <w:color w:val="auto"/>
              </w:rPr>
            </w:pPr>
          </w:p>
        </w:tc>
        <w:tc>
          <w:tcPr>
            <w:tcW w:w="1740" w:type="dxa"/>
            <w:vAlign w:val="bottom"/>
            <w:gridSpan w:val="2"/>
          </w:tcPr>
          <w:p>
            <w:pPr>
              <w:jc w:val="right"/>
              <w:ind w:right="235"/>
              <w:spacing w:after="0"/>
              <w:rPr>
                <w:sz w:val="20"/>
                <w:szCs w:val="20"/>
                <w:color w:val="auto"/>
              </w:rPr>
            </w:pPr>
            <w:r>
              <w:rPr>
                <w:rFonts w:ascii="Courier New" w:cs="Courier New" w:eastAsia="Courier New" w:hAnsi="Courier New"/>
                <w:sz w:val="17"/>
                <w:szCs w:val="17"/>
                <w:color w:val="auto"/>
              </w:rPr>
              <w:t>------------</w:t>
            </w:r>
          </w:p>
        </w:tc>
        <w:tc>
          <w:tcPr>
            <w:tcW w:w="1720" w:type="dxa"/>
            <w:vAlign w:val="bottom"/>
            <w:gridSpan w:val="2"/>
          </w:tcPr>
          <w:p>
            <w:pPr>
              <w:jc w:val="right"/>
              <w:ind w:right="215"/>
              <w:spacing w:after="0"/>
              <w:rPr>
                <w:sz w:val="20"/>
                <w:szCs w:val="20"/>
                <w:color w:val="auto"/>
              </w:rPr>
            </w:pPr>
            <w:r>
              <w:rPr>
                <w:rFonts w:ascii="Courier New" w:cs="Courier New" w:eastAsia="Courier New" w:hAnsi="Courier New"/>
                <w:sz w:val="17"/>
                <w:szCs w:val="17"/>
                <w:color w:val="auto"/>
              </w:rPr>
              <w:t>------------</w:t>
            </w:r>
          </w:p>
        </w:tc>
        <w:tc>
          <w:tcPr>
            <w:tcW w:w="1740" w:type="dxa"/>
            <w:vAlign w:val="bottom"/>
            <w:gridSpan w:val="2"/>
          </w:tcPr>
          <w:p>
            <w:pPr>
              <w:jc w:val="right"/>
              <w:ind w:right="215"/>
              <w:spacing w:after="0"/>
              <w:rPr>
                <w:sz w:val="20"/>
                <w:szCs w:val="20"/>
                <w:color w:val="auto"/>
              </w:rPr>
            </w:pPr>
            <w:r>
              <w:rPr>
                <w:rFonts w:ascii="Courier New" w:cs="Courier New" w:eastAsia="Courier New" w:hAnsi="Courier New"/>
                <w:sz w:val="17"/>
                <w:szCs w:val="17"/>
                <w:color w:val="auto"/>
              </w:rPr>
              <w:t>------------</w:t>
            </w:r>
          </w:p>
        </w:tc>
        <w:tc>
          <w:tcPr>
            <w:tcW w:w="152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392"/>
        </w:trPr>
        <w:tc>
          <w:tcPr>
            <w:tcW w:w="480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Total other income (deductions) ........</w:t>
            </w:r>
          </w:p>
        </w:tc>
        <w:tc>
          <w:tcPr>
            <w:tcW w:w="300" w:type="dxa"/>
            <w:vAlign w:val="bottom"/>
          </w:tcPr>
          <w:p>
            <w:pPr>
              <w:spacing w:after="0"/>
              <w:rPr>
                <w:sz w:val="24"/>
                <w:szCs w:val="24"/>
                <w:color w:val="auto"/>
              </w:rPr>
            </w:pPr>
          </w:p>
        </w:tc>
        <w:tc>
          <w:tcPr>
            <w:tcW w:w="1440" w:type="dxa"/>
            <w:vAlign w:val="bottom"/>
          </w:tcPr>
          <w:p>
            <w:pPr>
              <w:jc w:val="right"/>
              <w:ind w:right="235"/>
              <w:spacing w:after="0"/>
              <w:rPr>
                <w:sz w:val="20"/>
                <w:szCs w:val="20"/>
                <w:color w:val="auto"/>
              </w:rPr>
            </w:pPr>
            <w:r>
              <w:rPr>
                <w:rFonts w:ascii="Courier New" w:cs="Courier New" w:eastAsia="Courier New" w:hAnsi="Courier New"/>
                <w:sz w:val="17"/>
                <w:szCs w:val="17"/>
                <w:color w:val="auto"/>
              </w:rPr>
              <w:t>300,390</w:t>
            </w:r>
          </w:p>
        </w:tc>
        <w:tc>
          <w:tcPr>
            <w:tcW w:w="300" w:type="dxa"/>
            <w:vAlign w:val="bottom"/>
          </w:tcPr>
          <w:p>
            <w:pPr>
              <w:spacing w:after="0"/>
              <w:rPr>
                <w:sz w:val="24"/>
                <w:szCs w:val="24"/>
                <w:color w:val="auto"/>
              </w:rPr>
            </w:pPr>
          </w:p>
        </w:tc>
        <w:tc>
          <w:tcPr>
            <w:tcW w:w="142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263,188</w:t>
            </w:r>
          </w:p>
        </w:tc>
        <w:tc>
          <w:tcPr>
            <w:tcW w:w="320" w:type="dxa"/>
            <w:vAlign w:val="bottom"/>
          </w:tcPr>
          <w:p>
            <w:pPr>
              <w:spacing w:after="0"/>
              <w:rPr>
                <w:sz w:val="24"/>
                <w:szCs w:val="24"/>
                <w:color w:val="auto"/>
              </w:rPr>
            </w:pPr>
          </w:p>
        </w:tc>
        <w:tc>
          <w:tcPr>
            <w:tcW w:w="142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877,880</w:t>
            </w:r>
          </w:p>
        </w:tc>
        <w:tc>
          <w:tcPr>
            <w:tcW w:w="30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Courier New" w:cs="Courier New" w:eastAsia="Courier New" w:hAnsi="Courier New"/>
                <w:sz w:val="17"/>
                <w:szCs w:val="17"/>
                <w:color w:val="auto"/>
              </w:rPr>
              <w:t>770,337</w:t>
            </w:r>
          </w:p>
        </w:tc>
      </w:tr>
      <w:tr>
        <w:trPr>
          <w:trHeight w:val="196"/>
        </w:trPr>
        <w:tc>
          <w:tcPr>
            <w:tcW w:w="4800" w:type="dxa"/>
            <w:vAlign w:val="bottom"/>
          </w:tcPr>
          <w:p>
            <w:pPr>
              <w:spacing w:after="0"/>
              <w:rPr>
                <w:sz w:val="17"/>
                <w:szCs w:val="17"/>
                <w:color w:val="auto"/>
              </w:rPr>
            </w:pPr>
          </w:p>
        </w:tc>
        <w:tc>
          <w:tcPr>
            <w:tcW w:w="1740" w:type="dxa"/>
            <w:vAlign w:val="bottom"/>
            <w:gridSpan w:val="2"/>
          </w:tcPr>
          <w:p>
            <w:pPr>
              <w:jc w:val="right"/>
              <w:ind w:right="235"/>
              <w:spacing w:after="0"/>
              <w:rPr>
                <w:sz w:val="20"/>
                <w:szCs w:val="20"/>
                <w:color w:val="auto"/>
              </w:rPr>
            </w:pPr>
            <w:r>
              <w:rPr>
                <w:rFonts w:ascii="Courier New" w:cs="Courier New" w:eastAsia="Courier New" w:hAnsi="Courier New"/>
                <w:sz w:val="17"/>
                <w:szCs w:val="17"/>
                <w:color w:val="auto"/>
              </w:rPr>
              <w:t>------------</w:t>
            </w:r>
          </w:p>
        </w:tc>
        <w:tc>
          <w:tcPr>
            <w:tcW w:w="1720" w:type="dxa"/>
            <w:vAlign w:val="bottom"/>
            <w:gridSpan w:val="2"/>
          </w:tcPr>
          <w:p>
            <w:pPr>
              <w:jc w:val="right"/>
              <w:ind w:right="215"/>
              <w:spacing w:after="0"/>
              <w:rPr>
                <w:sz w:val="20"/>
                <w:szCs w:val="20"/>
                <w:color w:val="auto"/>
              </w:rPr>
            </w:pPr>
            <w:r>
              <w:rPr>
                <w:rFonts w:ascii="Courier New" w:cs="Courier New" w:eastAsia="Courier New" w:hAnsi="Courier New"/>
                <w:sz w:val="17"/>
                <w:szCs w:val="17"/>
                <w:color w:val="auto"/>
              </w:rPr>
              <w:t>------------</w:t>
            </w:r>
          </w:p>
        </w:tc>
        <w:tc>
          <w:tcPr>
            <w:tcW w:w="1740" w:type="dxa"/>
            <w:vAlign w:val="bottom"/>
            <w:gridSpan w:val="2"/>
          </w:tcPr>
          <w:p>
            <w:pPr>
              <w:jc w:val="right"/>
              <w:ind w:right="215"/>
              <w:spacing w:after="0"/>
              <w:rPr>
                <w:sz w:val="20"/>
                <w:szCs w:val="20"/>
                <w:color w:val="auto"/>
              </w:rPr>
            </w:pPr>
            <w:r>
              <w:rPr>
                <w:rFonts w:ascii="Courier New" w:cs="Courier New" w:eastAsia="Courier New" w:hAnsi="Courier New"/>
                <w:sz w:val="17"/>
                <w:szCs w:val="17"/>
                <w:color w:val="auto"/>
              </w:rPr>
              <w:t>------------</w:t>
            </w:r>
          </w:p>
        </w:tc>
        <w:tc>
          <w:tcPr>
            <w:tcW w:w="152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392"/>
        </w:trPr>
        <w:tc>
          <w:tcPr>
            <w:tcW w:w="4800" w:type="dxa"/>
            <w:vAlign w:val="bottom"/>
          </w:tcPr>
          <w:p>
            <w:pPr>
              <w:jc w:val="right"/>
              <w:ind w:right="115"/>
              <w:spacing w:after="0"/>
              <w:rPr>
                <w:sz w:val="20"/>
                <w:szCs w:val="20"/>
                <w:color w:val="auto"/>
              </w:rPr>
            </w:pPr>
            <w:r>
              <w:rPr>
                <w:rFonts w:ascii="Courier New" w:cs="Courier New" w:eastAsia="Courier New" w:hAnsi="Courier New"/>
                <w:sz w:val="17"/>
                <w:szCs w:val="17"/>
                <w:color w:val="auto"/>
                <w:w w:val="99"/>
              </w:rPr>
              <w:t>Income before income taxes ..................</w:t>
            </w:r>
          </w:p>
        </w:tc>
        <w:tc>
          <w:tcPr>
            <w:tcW w:w="300" w:type="dxa"/>
            <w:vAlign w:val="bottom"/>
          </w:tcPr>
          <w:p>
            <w:pPr>
              <w:spacing w:after="0"/>
              <w:rPr>
                <w:sz w:val="24"/>
                <w:szCs w:val="24"/>
                <w:color w:val="auto"/>
              </w:rPr>
            </w:pPr>
          </w:p>
        </w:tc>
        <w:tc>
          <w:tcPr>
            <w:tcW w:w="1440" w:type="dxa"/>
            <w:vAlign w:val="bottom"/>
          </w:tcPr>
          <w:p>
            <w:pPr>
              <w:jc w:val="right"/>
              <w:ind w:right="235"/>
              <w:spacing w:after="0"/>
              <w:rPr>
                <w:sz w:val="20"/>
                <w:szCs w:val="20"/>
                <w:color w:val="auto"/>
              </w:rPr>
            </w:pPr>
            <w:r>
              <w:rPr>
                <w:rFonts w:ascii="Courier New" w:cs="Courier New" w:eastAsia="Courier New" w:hAnsi="Courier New"/>
                <w:sz w:val="17"/>
                <w:szCs w:val="17"/>
                <w:color w:val="auto"/>
              </w:rPr>
              <w:t>4,525,560</w:t>
            </w:r>
          </w:p>
        </w:tc>
        <w:tc>
          <w:tcPr>
            <w:tcW w:w="300" w:type="dxa"/>
            <w:vAlign w:val="bottom"/>
          </w:tcPr>
          <w:p>
            <w:pPr>
              <w:spacing w:after="0"/>
              <w:rPr>
                <w:sz w:val="24"/>
                <w:szCs w:val="24"/>
                <w:color w:val="auto"/>
              </w:rPr>
            </w:pPr>
          </w:p>
        </w:tc>
        <w:tc>
          <w:tcPr>
            <w:tcW w:w="142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4,072,524</w:t>
            </w:r>
          </w:p>
        </w:tc>
        <w:tc>
          <w:tcPr>
            <w:tcW w:w="320" w:type="dxa"/>
            <w:vAlign w:val="bottom"/>
          </w:tcPr>
          <w:p>
            <w:pPr>
              <w:spacing w:after="0"/>
              <w:rPr>
                <w:sz w:val="24"/>
                <w:szCs w:val="24"/>
                <w:color w:val="auto"/>
              </w:rPr>
            </w:pPr>
          </w:p>
        </w:tc>
        <w:tc>
          <w:tcPr>
            <w:tcW w:w="142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10,159,837</w:t>
            </w:r>
          </w:p>
        </w:tc>
        <w:tc>
          <w:tcPr>
            <w:tcW w:w="30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Courier New" w:cs="Courier New" w:eastAsia="Courier New" w:hAnsi="Courier New"/>
                <w:sz w:val="17"/>
                <w:szCs w:val="17"/>
                <w:color w:val="auto"/>
              </w:rPr>
              <w:t>12,756,996</w:t>
            </w:r>
          </w:p>
        </w:tc>
      </w:tr>
      <w:tr>
        <w:trPr>
          <w:trHeight w:val="392"/>
        </w:trPr>
        <w:tc>
          <w:tcPr>
            <w:tcW w:w="4800" w:type="dxa"/>
            <w:vAlign w:val="bottom"/>
          </w:tcPr>
          <w:p>
            <w:pPr>
              <w:jc w:val="right"/>
              <w:ind w:right="115"/>
              <w:spacing w:after="0"/>
              <w:rPr>
                <w:sz w:val="20"/>
                <w:szCs w:val="20"/>
                <w:color w:val="auto"/>
              </w:rPr>
            </w:pPr>
            <w:r>
              <w:rPr>
                <w:rFonts w:ascii="Courier New" w:cs="Courier New" w:eastAsia="Courier New" w:hAnsi="Courier New"/>
                <w:sz w:val="17"/>
                <w:szCs w:val="17"/>
                <w:color w:val="auto"/>
                <w:w w:val="99"/>
              </w:rPr>
              <w:t>Provision for income taxes ..................</w:t>
            </w:r>
          </w:p>
        </w:tc>
        <w:tc>
          <w:tcPr>
            <w:tcW w:w="300" w:type="dxa"/>
            <w:vAlign w:val="bottom"/>
          </w:tcPr>
          <w:p>
            <w:pPr>
              <w:spacing w:after="0"/>
              <w:rPr>
                <w:sz w:val="24"/>
                <w:szCs w:val="24"/>
                <w:color w:val="auto"/>
              </w:rPr>
            </w:pPr>
          </w:p>
        </w:tc>
        <w:tc>
          <w:tcPr>
            <w:tcW w:w="144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(1,783,100)</w:t>
            </w:r>
          </w:p>
        </w:tc>
        <w:tc>
          <w:tcPr>
            <w:tcW w:w="300" w:type="dxa"/>
            <w:vAlign w:val="bottom"/>
          </w:tcPr>
          <w:p>
            <w:pPr>
              <w:spacing w:after="0"/>
              <w:rPr>
                <w:sz w:val="24"/>
                <w:szCs w:val="24"/>
                <w:color w:val="auto"/>
              </w:rPr>
            </w:pPr>
          </w:p>
        </w:tc>
        <w:tc>
          <w:tcPr>
            <w:tcW w:w="14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(1,631,800)</w:t>
            </w:r>
          </w:p>
        </w:tc>
        <w:tc>
          <w:tcPr>
            <w:tcW w:w="320" w:type="dxa"/>
            <w:vAlign w:val="bottom"/>
          </w:tcPr>
          <w:p>
            <w:pPr>
              <w:spacing w:after="0"/>
              <w:rPr>
                <w:sz w:val="24"/>
                <w:szCs w:val="24"/>
                <w:color w:val="auto"/>
              </w:rPr>
            </w:pPr>
          </w:p>
        </w:tc>
        <w:tc>
          <w:tcPr>
            <w:tcW w:w="14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(4,003,000)</w:t>
            </w:r>
          </w:p>
        </w:tc>
        <w:tc>
          <w:tcPr>
            <w:tcW w:w="30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Courier New" w:cs="Courier New" w:eastAsia="Courier New" w:hAnsi="Courier New"/>
                <w:sz w:val="17"/>
                <w:szCs w:val="17"/>
                <w:color w:val="auto"/>
              </w:rPr>
              <w:t>(5,101,300)</w:t>
            </w:r>
          </w:p>
        </w:tc>
      </w:tr>
      <w:tr>
        <w:trPr>
          <w:trHeight w:val="196"/>
        </w:trPr>
        <w:tc>
          <w:tcPr>
            <w:tcW w:w="4800" w:type="dxa"/>
            <w:vAlign w:val="bottom"/>
          </w:tcPr>
          <w:p>
            <w:pPr>
              <w:spacing w:after="0"/>
              <w:rPr>
                <w:sz w:val="17"/>
                <w:szCs w:val="17"/>
                <w:color w:val="auto"/>
              </w:rPr>
            </w:pPr>
          </w:p>
        </w:tc>
        <w:tc>
          <w:tcPr>
            <w:tcW w:w="1740" w:type="dxa"/>
            <w:vAlign w:val="bottom"/>
            <w:gridSpan w:val="2"/>
          </w:tcPr>
          <w:p>
            <w:pPr>
              <w:jc w:val="right"/>
              <w:ind w:right="235"/>
              <w:spacing w:after="0"/>
              <w:rPr>
                <w:sz w:val="20"/>
                <w:szCs w:val="20"/>
                <w:color w:val="auto"/>
              </w:rPr>
            </w:pPr>
            <w:r>
              <w:rPr>
                <w:rFonts w:ascii="Courier New" w:cs="Courier New" w:eastAsia="Courier New" w:hAnsi="Courier New"/>
                <w:sz w:val="17"/>
                <w:szCs w:val="17"/>
                <w:color w:val="auto"/>
              </w:rPr>
              <w:t>------------</w:t>
            </w:r>
          </w:p>
        </w:tc>
        <w:tc>
          <w:tcPr>
            <w:tcW w:w="1720" w:type="dxa"/>
            <w:vAlign w:val="bottom"/>
            <w:gridSpan w:val="2"/>
          </w:tcPr>
          <w:p>
            <w:pPr>
              <w:jc w:val="right"/>
              <w:ind w:right="215"/>
              <w:spacing w:after="0"/>
              <w:rPr>
                <w:sz w:val="20"/>
                <w:szCs w:val="20"/>
                <w:color w:val="auto"/>
              </w:rPr>
            </w:pPr>
            <w:r>
              <w:rPr>
                <w:rFonts w:ascii="Courier New" w:cs="Courier New" w:eastAsia="Courier New" w:hAnsi="Courier New"/>
                <w:sz w:val="17"/>
                <w:szCs w:val="17"/>
                <w:color w:val="auto"/>
              </w:rPr>
              <w:t>------------</w:t>
            </w:r>
          </w:p>
        </w:tc>
        <w:tc>
          <w:tcPr>
            <w:tcW w:w="1740" w:type="dxa"/>
            <w:vAlign w:val="bottom"/>
            <w:gridSpan w:val="2"/>
          </w:tcPr>
          <w:p>
            <w:pPr>
              <w:jc w:val="right"/>
              <w:ind w:right="215"/>
              <w:spacing w:after="0"/>
              <w:rPr>
                <w:sz w:val="20"/>
                <w:szCs w:val="20"/>
                <w:color w:val="auto"/>
              </w:rPr>
            </w:pPr>
            <w:r>
              <w:rPr>
                <w:rFonts w:ascii="Courier New" w:cs="Courier New" w:eastAsia="Courier New" w:hAnsi="Courier New"/>
                <w:sz w:val="17"/>
                <w:szCs w:val="17"/>
                <w:color w:val="auto"/>
              </w:rPr>
              <w:t>------------</w:t>
            </w:r>
          </w:p>
        </w:tc>
        <w:tc>
          <w:tcPr>
            <w:tcW w:w="152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392"/>
        </w:trPr>
        <w:tc>
          <w:tcPr>
            <w:tcW w:w="4800" w:type="dxa"/>
            <w:vAlign w:val="bottom"/>
          </w:tcPr>
          <w:p>
            <w:pPr>
              <w:jc w:val="right"/>
              <w:ind w:right="115"/>
              <w:spacing w:after="0"/>
              <w:rPr>
                <w:sz w:val="20"/>
                <w:szCs w:val="20"/>
                <w:color w:val="auto"/>
              </w:rPr>
            </w:pPr>
            <w:r>
              <w:rPr>
                <w:rFonts w:ascii="Courier New" w:cs="Courier New" w:eastAsia="Courier New" w:hAnsi="Courier New"/>
                <w:sz w:val="17"/>
                <w:szCs w:val="17"/>
                <w:color w:val="auto"/>
                <w:w w:val="99"/>
              </w:rPr>
              <w:t>Net income ..................................</w:t>
            </w:r>
          </w:p>
        </w:tc>
        <w:tc>
          <w:tcPr>
            <w:tcW w:w="300" w:type="dxa"/>
            <w:vAlign w:val="bottom"/>
          </w:tcPr>
          <w:p>
            <w:pPr>
              <w:ind w:left="200"/>
              <w:spacing w:after="0"/>
              <w:rPr>
                <w:sz w:val="20"/>
                <w:szCs w:val="20"/>
                <w:color w:val="auto"/>
              </w:rPr>
            </w:pPr>
            <w:r>
              <w:rPr>
                <w:rFonts w:ascii="Courier New" w:cs="Courier New" w:eastAsia="Courier New" w:hAnsi="Courier New"/>
                <w:sz w:val="17"/>
                <w:szCs w:val="17"/>
                <w:color w:val="auto"/>
                <w:w w:val="77"/>
              </w:rPr>
              <w:t>$</w:t>
            </w:r>
          </w:p>
        </w:tc>
        <w:tc>
          <w:tcPr>
            <w:tcW w:w="1440" w:type="dxa"/>
            <w:vAlign w:val="bottom"/>
          </w:tcPr>
          <w:p>
            <w:pPr>
              <w:jc w:val="right"/>
              <w:ind w:right="235"/>
              <w:spacing w:after="0"/>
              <w:rPr>
                <w:sz w:val="20"/>
                <w:szCs w:val="20"/>
                <w:color w:val="auto"/>
              </w:rPr>
            </w:pPr>
            <w:r>
              <w:rPr>
                <w:rFonts w:ascii="Courier New" w:cs="Courier New" w:eastAsia="Courier New" w:hAnsi="Courier New"/>
                <w:sz w:val="17"/>
                <w:szCs w:val="17"/>
                <w:color w:val="auto"/>
              </w:rPr>
              <w:t>2,742,460</w:t>
            </w:r>
          </w:p>
        </w:tc>
        <w:tc>
          <w:tcPr>
            <w:tcW w:w="3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42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2,440,724</w:t>
            </w:r>
          </w:p>
        </w:tc>
        <w:tc>
          <w:tcPr>
            <w:tcW w:w="3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42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6,156,837</w:t>
            </w:r>
          </w:p>
        </w:tc>
        <w:tc>
          <w:tcPr>
            <w:tcW w:w="3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220" w:type="dxa"/>
            <w:vAlign w:val="bottom"/>
          </w:tcPr>
          <w:p>
            <w:pPr>
              <w:jc w:val="right"/>
              <w:spacing w:after="0"/>
              <w:rPr>
                <w:sz w:val="20"/>
                <w:szCs w:val="20"/>
                <w:color w:val="auto"/>
              </w:rPr>
            </w:pPr>
            <w:r>
              <w:rPr>
                <w:rFonts w:ascii="Courier New" w:cs="Courier New" w:eastAsia="Courier New" w:hAnsi="Courier New"/>
                <w:sz w:val="17"/>
                <w:szCs w:val="17"/>
                <w:color w:val="auto"/>
              </w:rPr>
              <w:t>7,655,696</w:t>
            </w:r>
          </w:p>
        </w:tc>
      </w:tr>
      <w:tr>
        <w:trPr>
          <w:trHeight w:val="196"/>
        </w:trPr>
        <w:tc>
          <w:tcPr>
            <w:tcW w:w="4800" w:type="dxa"/>
            <w:vAlign w:val="bottom"/>
          </w:tcPr>
          <w:p>
            <w:pPr>
              <w:spacing w:after="0"/>
              <w:rPr>
                <w:sz w:val="17"/>
                <w:szCs w:val="17"/>
                <w:color w:val="auto"/>
              </w:rPr>
            </w:pPr>
          </w:p>
        </w:tc>
        <w:tc>
          <w:tcPr>
            <w:tcW w:w="1740" w:type="dxa"/>
            <w:vAlign w:val="bottom"/>
            <w:gridSpan w:val="2"/>
          </w:tcPr>
          <w:p>
            <w:pPr>
              <w:jc w:val="right"/>
              <w:ind w:right="235"/>
              <w:spacing w:after="0"/>
              <w:rPr>
                <w:sz w:val="20"/>
                <w:szCs w:val="20"/>
                <w:color w:val="auto"/>
              </w:rPr>
            </w:pPr>
            <w:r>
              <w:rPr>
                <w:rFonts w:ascii="Courier New" w:cs="Courier New" w:eastAsia="Courier New" w:hAnsi="Courier New"/>
                <w:sz w:val="17"/>
                <w:szCs w:val="17"/>
                <w:color w:val="auto"/>
              </w:rPr>
              <w:t>============</w:t>
            </w:r>
          </w:p>
        </w:tc>
        <w:tc>
          <w:tcPr>
            <w:tcW w:w="1720" w:type="dxa"/>
            <w:vAlign w:val="bottom"/>
            <w:gridSpan w:val="2"/>
          </w:tcPr>
          <w:p>
            <w:pPr>
              <w:jc w:val="right"/>
              <w:ind w:right="215"/>
              <w:spacing w:after="0"/>
              <w:rPr>
                <w:sz w:val="20"/>
                <w:szCs w:val="20"/>
                <w:color w:val="auto"/>
              </w:rPr>
            </w:pPr>
            <w:r>
              <w:rPr>
                <w:rFonts w:ascii="Courier New" w:cs="Courier New" w:eastAsia="Courier New" w:hAnsi="Courier New"/>
                <w:sz w:val="17"/>
                <w:szCs w:val="17"/>
                <w:color w:val="auto"/>
              </w:rPr>
              <w:t>============</w:t>
            </w:r>
          </w:p>
        </w:tc>
        <w:tc>
          <w:tcPr>
            <w:tcW w:w="1740" w:type="dxa"/>
            <w:vAlign w:val="bottom"/>
            <w:gridSpan w:val="2"/>
          </w:tcPr>
          <w:p>
            <w:pPr>
              <w:jc w:val="right"/>
              <w:ind w:right="215"/>
              <w:spacing w:after="0"/>
              <w:rPr>
                <w:sz w:val="20"/>
                <w:szCs w:val="20"/>
                <w:color w:val="auto"/>
              </w:rPr>
            </w:pPr>
            <w:r>
              <w:rPr>
                <w:rFonts w:ascii="Courier New" w:cs="Courier New" w:eastAsia="Courier New" w:hAnsi="Courier New"/>
                <w:sz w:val="17"/>
                <w:szCs w:val="17"/>
                <w:color w:val="auto"/>
              </w:rPr>
              <w:t>============</w:t>
            </w:r>
          </w:p>
        </w:tc>
        <w:tc>
          <w:tcPr>
            <w:tcW w:w="152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589"/>
        </w:trPr>
        <w:tc>
          <w:tcPr>
            <w:tcW w:w="4800" w:type="dxa"/>
            <w:vAlign w:val="bottom"/>
          </w:tcPr>
          <w:p>
            <w:pPr>
              <w:jc w:val="right"/>
              <w:ind w:right="115"/>
              <w:spacing w:after="0"/>
              <w:rPr>
                <w:sz w:val="20"/>
                <w:szCs w:val="20"/>
                <w:color w:val="auto"/>
              </w:rPr>
            </w:pPr>
            <w:r>
              <w:rPr>
                <w:rFonts w:ascii="Courier New" w:cs="Courier New" w:eastAsia="Courier New" w:hAnsi="Courier New"/>
                <w:sz w:val="17"/>
                <w:szCs w:val="17"/>
                <w:color w:val="auto"/>
                <w:w w:val="99"/>
              </w:rPr>
              <w:t>Weighted average number of shares outstanding</w:t>
            </w:r>
          </w:p>
        </w:tc>
        <w:tc>
          <w:tcPr>
            <w:tcW w:w="300" w:type="dxa"/>
            <w:vAlign w:val="bottom"/>
          </w:tcPr>
          <w:p>
            <w:pPr>
              <w:spacing w:after="0"/>
              <w:rPr>
                <w:sz w:val="24"/>
                <w:szCs w:val="24"/>
                <w:color w:val="auto"/>
              </w:rPr>
            </w:pPr>
          </w:p>
        </w:tc>
        <w:tc>
          <w:tcPr>
            <w:tcW w:w="1440" w:type="dxa"/>
            <w:vAlign w:val="bottom"/>
          </w:tcPr>
          <w:p>
            <w:pPr>
              <w:jc w:val="right"/>
              <w:ind w:right="235"/>
              <w:spacing w:after="0"/>
              <w:rPr>
                <w:sz w:val="20"/>
                <w:szCs w:val="20"/>
                <w:color w:val="auto"/>
              </w:rPr>
            </w:pPr>
            <w:r>
              <w:rPr>
                <w:rFonts w:ascii="Courier New" w:cs="Courier New" w:eastAsia="Courier New" w:hAnsi="Courier New"/>
                <w:sz w:val="17"/>
                <w:szCs w:val="17"/>
                <w:color w:val="auto"/>
              </w:rPr>
              <w:t>10,515,251</w:t>
            </w:r>
          </w:p>
        </w:tc>
        <w:tc>
          <w:tcPr>
            <w:tcW w:w="300" w:type="dxa"/>
            <w:vAlign w:val="bottom"/>
          </w:tcPr>
          <w:p>
            <w:pPr>
              <w:spacing w:after="0"/>
              <w:rPr>
                <w:sz w:val="24"/>
                <w:szCs w:val="24"/>
                <w:color w:val="auto"/>
              </w:rPr>
            </w:pPr>
          </w:p>
        </w:tc>
        <w:tc>
          <w:tcPr>
            <w:tcW w:w="142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10,991,611</w:t>
            </w:r>
          </w:p>
        </w:tc>
        <w:tc>
          <w:tcPr>
            <w:tcW w:w="320" w:type="dxa"/>
            <w:vAlign w:val="bottom"/>
          </w:tcPr>
          <w:p>
            <w:pPr>
              <w:spacing w:after="0"/>
              <w:rPr>
                <w:sz w:val="24"/>
                <w:szCs w:val="24"/>
                <w:color w:val="auto"/>
              </w:rPr>
            </w:pPr>
          </w:p>
        </w:tc>
        <w:tc>
          <w:tcPr>
            <w:tcW w:w="142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10,671,563</w:t>
            </w:r>
          </w:p>
        </w:tc>
        <w:tc>
          <w:tcPr>
            <w:tcW w:w="30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Courier New" w:cs="Courier New" w:eastAsia="Courier New" w:hAnsi="Courier New"/>
                <w:sz w:val="17"/>
                <w:szCs w:val="17"/>
                <w:color w:val="auto"/>
              </w:rPr>
              <w:t>11,192,820</w:t>
            </w:r>
          </w:p>
        </w:tc>
      </w:tr>
      <w:tr>
        <w:trPr>
          <w:trHeight w:val="196"/>
        </w:trPr>
        <w:tc>
          <w:tcPr>
            <w:tcW w:w="4800" w:type="dxa"/>
            <w:vAlign w:val="bottom"/>
          </w:tcPr>
          <w:p>
            <w:pPr>
              <w:spacing w:after="0"/>
              <w:rPr>
                <w:sz w:val="17"/>
                <w:szCs w:val="17"/>
                <w:color w:val="auto"/>
              </w:rPr>
            </w:pPr>
          </w:p>
        </w:tc>
        <w:tc>
          <w:tcPr>
            <w:tcW w:w="1740" w:type="dxa"/>
            <w:vAlign w:val="bottom"/>
            <w:gridSpan w:val="2"/>
          </w:tcPr>
          <w:p>
            <w:pPr>
              <w:jc w:val="right"/>
              <w:ind w:right="235"/>
              <w:spacing w:after="0"/>
              <w:rPr>
                <w:sz w:val="20"/>
                <w:szCs w:val="20"/>
                <w:color w:val="auto"/>
              </w:rPr>
            </w:pPr>
            <w:r>
              <w:rPr>
                <w:rFonts w:ascii="Courier New" w:cs="Courier New" w:eastAsia="Courier New" w:hAnsi="Courier New"/>
                <w:sz w:val="17"/>
                <w:szCs w:val="17"/>
                <w:color w:val="auto"/>
              </w:rPr>
              <w:t>============</w:t>
            </w:r>
          </w:p>
        </w:tc>
        <w:tc>
          <w:tcPr>
            <w:tcW w:w="1720" w:type="dxa"/>
            <w:vAlign w:val="bottom"/>
            <w:gridSpan w:val="2"/>
          </w:tcPr>
          <w:p>
            <w:pPr>
              <w:jc w:val="right"/>
              <w:ind w:right="215"/>
              <w:spacing w:after="0"/>
              <w:rPr>
                <w:sz w:val="20"/>
                <w:szCs w:val="20"/>
                <w:color w:val="auto"/>
              </w:rPr>
            </w:pPr>
            <w:r>
              <w:rPr>
                <w:rFonts w:ascii="Courier New" w:cs="Courier New" w:eastAsia="Courier New" w:hAnsi="Courier New"/>
                <w:sz w:val="17"/>
                <w:szCs w:val="17"/>
                <w:color w:val="auto"/>
              </w:rPr>
              <w:t>============</w:t>
            </w:r>
          </w:p>
        </w:tc>
        <w:tc>
          <w:tcPr>
            <w:tcW w:w="1740" w:type="dxa"/>
            <w:vAlign w:val="bottom"/>
            <w:gridSpan w:val="2"/>
          </w:tcPr>
          <w:p>
            <w:pPr>
              <w:jc w:val="right"/>
              <w:ind w:right="215"/>
              <w:spacing w:after="0"/>
              <w:rPr>
                <w:sz w:val="20"/>
                <w:szCs w:val="20"/>
                <w:color w:val="auto"/>
              </w:rPr>
            </w:pPr>
            <w:r>
              <w:rPr>
                <w:rFonts w:ascii="Courier New" w:cs="Courier New" w:eastAsia="Courier New" w:hAnsi="Courier New"/>
                <w:sz w:val="17"/>
                <w:szCs w:val="17"/>
                <w:color w:val="auto"/>
              </w:rPr>
              <w:t>============</w:t>
            </w:r>
          </w:p>
        </w:tc>
        <w:tc>
          <w:tcPr>
            <w:tcW w:w="152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589"/>
        </w:trPr>
        <w:tc>
          <w:tcPr>
            <w:tcW w:w="4800" w:type="dxa"/>
            <w:vAlign w:val="bottom"/>
          </w:tcPr>
          <w:p>
            <w:pPr>
              <w:jc w:val="right"/>
              <w:ind w:right="115"/>
              <w:spacing w:after="0"/>
              <w:rPr>
                <w:sz w:val="20"/>
                <w:szCs w:val="20"/>
                <w:color w:val="auto"/>
              </w:rPr>
            </w:pPr>
            <w:r>
              <w:rPr>
                <w:rFonts w:ascii="Courier New" w:cs="Courier New" w:eastAsia="Courier New" w:hAnsi="Courier New"/>
                <w:sz w:val="17"/>
                <w:szCs w:val="17"/>
                <w:color w:val="auto"/>
                <w:w w:val="99"/>
              </w:rPr>
              <w:t>Earnings per share - basic and diluted ......</w:t>
            </w:r>
          </w:p>
        </w:tc>
        <w:tc>
          <w:tcPr>
            <w:tcW w:w="300" w:type="dxa"/>
            <w:vAlign w:val="bottom"/>
          </w:tcPr>
          <w:p>
            <w:pPr>
              <w:ind w:left="200"/>
              <w:spacing w:after="0"/>
              <w:rPr>
                <w:sz w:val="20"/>
                <w:szCs w:val="20"/>
                <w:color w:val="auto"/>
              </w:rPr>
            </w:pPr>
            <w:r>
              <w:rPr>
                <w:rFonts w:ascii="Courier New" w:cs="Courier New" w:eastAsia="Courier New" w:hAnsi="Courier New"/>
                <w:sz w:val="17"/>
                <w:szCs w:val="17"/>
                <w:color w:val="auto"/>
                <w:w w:val="77"/>
              </w:rPr>
              <w:t>$</w:t>
            </w:r>
          </w:p>
        </w:tc>
        <w:tc>
          <w:tcPr>
            <w:tcW w:w="1440" w:type="dxa"/>
            <w:vAlign w:val="bottom"/>
          </w:tcPr>
          <w:p>
            <w:pPr>
              <w:jc w:val="right"/>
              <w:ind w:right="235"/>
              <w:spacing w:after="0"/>
              <w:rPr>
                <w:sz w:val="20"/>
                <w:szCs w:val="20"/>
                <w:color w:val="auto"/>
              </w:rPr>
            </w:pPr>
            <w:r>
              <w:rPr>
                <w:rFonts w:ascii="Courier New" w:cs="Courier New" w:eastAsia="Courier New" w:hAnsi="Courier New"/>
                <w:sz w:val="17"/>
                <w:szCs w:val="17"/>
                <w:color w:val="auto"/>
              </w:rPr>
              <w:t>0.26</w:t>
            </w:r>
          </w:p>
        </w:tc>
        <w:tc>
          <w:tcPr>
            <w:tcW w:w="3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42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0.22</w:t>
            </w:r>
          </w:p>
        </w:tc>
        <w:tc>
          <w:tcPr>
            <w:tcW w:w="3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42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0.58</w:t>
            </w:r>
          </w:p>
        </w:tc>
        <w:tc>
          <w:tcPr>
            <w:tcW w:w="3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220" w:type="dxa"/>
            <w:vAlign w:val="bottom"/>
          </w:tcPr>
          <w:p>
            <w:pPr>
              <w:jc w:val="right"/>
              <w:spacing w:after="0"/>
              <w:rPr>
                <w:sz w:val="20"/>
                <w:szCs w:val="20"/>
                <w:color w:val="auto"/>
              </w:rPr>
            </w:pPr>
            <w:r>
              <w:rPr>
                <w:rFonts w:ascii="Courier New" w:cs="Courier New" w:eastAsia="Courier New" w:hAnsi="Courier New"/>
                <w:sz w:val="17"/>
                <w:szCs w:val="17"/>
                <w:color w:val="auto"/>
              </w:rPr>
              <w:t>0.68</w:t>
            </w:r>
          </w:p>
        </w:tc>
      </w:tr>
      <w:tr>
        <w:trPr>
          <w:trHeight w:val="196"/>
        </w:trPr>
        <w:tc>
          <w:tcPr>
            <w:tcW w:w="4800" w:type="dxa"/>
            <w:vAlign w:val="bottom"/>
          </w:tcPr>
          <w:p>
            <w:pPr>
              <w:spacing w:after="0"/>
              <w:rPr>
                <w:sz w:val="17"/>
                <w:szCs w:val="17"/>
                <w:color w:val="auto"/>
              </w:rPr>
            </w:pPr>
          </w:p>
        </w:tc>
        <w:tc>
          <w:tcPr>
            <w:tcW w:w="1740" w:type="dxa"/>
            <w:vAlign w:val="bottom"/>
            <w:gridSpan w:val="2"/>
          </w:tcPr>
          <w:p>
            <w:pPr>
              <w:jc w:val="right"/>
              <w:ind w:right="235"/>
              <w:spacing w:after="0"/>
              <w:rPr>
                <w:sz w:val="20"/>
                <w:szCs w:val="20"/>
                <w:color w:val="auto"/>
              </w:rPr>
            </w:pPr>
            <w:r>
              <w:rPr>
                <w:rFonts w:ascii="Courier New" w:cs="Courier New" w:eastAsia="Courier New" w:hAnsi="Courier New"/>
                <w:sz w:val="17"/>
                <w:szCs w:val="17"/>
                <w:color w:val="auto"/>
              </w:rPr>
              <w:t>============</w:t>
            </w:r>
          </w:p>
        </w:tc>
        <w:tc>
          <w:tcPr>
            <w:tcW w:w="1720" w:type="dxa"/>
            <w:vAlign w:val="bottom"/>
            <w:gridSpan w:val="2"/>
          </w:tcPr>
          <w:p>
            <w:pPr>
              <w:jc w:val="right"/>
              <w:ind w:right="215"/>
              <w:spacing w:after="0"/>
              <w:rPr>
                <w:sz w:val="20"/>
                <w:szCs w:val="20"/>
                <w:color w:val="auto"/>
              </w:rPr>
            </w:pPr>
            <w:r>
              <w:rPr>
                <w:rFonts w:ascii="Courier New" w:cs="Courier New" w:eastAsia="Courier New" w:hAnsi="Courier New"/>
                <w:sz w:val="17"/>
                <w:szCs w:val="17"/>
                <w:color w:val="auto"/>
              </w:rPr>
              <w:t>============</w:t>
            </w:r>
          </w:p>
        </w:tc>
        <w:tc>
          <w:tcPr>
            <w:tcW w:w="1740" w:type="dxa"/>
            <w:vAlign w:val="bottom"/>
            <w:gridSpan w:val="2"/>
          </w:tcPr>
          <w:p>
            <w:pPr>
              <w:jc w:val="right"/>
              <w:ind w:right="215"/>
              <w:spacing w:after="0"/>
              <w:rPr>
                <w:sz w:val="20"/>
                <w:szCs w:val="20"/>
                <w:color w:val="auto"/>
              </w:rPr>
            </w:pPr>
            <w:r>
              <w:rPr>
                <w:rFonts w:ascii="Courier New" w:cs="Courier New" w:eastAsia="Courier New" w:hAnsi="Courier New"/>
                <w:sz w:val="17"/>
                <w:szCs w:val="17"/>
                <w:color w:val="auto"/>
              </w:rPr>
              <w:t>============</w:t>
            </w:r>
          </w:p>
        </w:tc>
        <w:tc>
          <w:tcPr>
            <w:tcW w:w="152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bl>
    <w:p>
      <w:pPr>
        <w:spacing w:after="0" w:line="200" w:lineRule="exact"/>
        <w:rPr>
          <w:sz w:val="20"/>
          <w:szCs w:val="20"/>
          <w:color w:val="auto"/>
        </w:rPr>
      </w:pPr>
    </w:p>
    <w:p>
      <w:pPr>
        <w:spacing w:after="0" w:line="392" w:lineRule="exact"/>
        <w:rPr>
          <w:sz w:val="20"/>
          <w:szCs w:val="20"/>
          <w:color w:val="auto"/>
        </w:rPr>
      </w:pPr>
    </w:p>
    <w:p>
      <w:pPr>
        <w:ind w:left="1220"/>
        <w:spacing w:after="0"/>
        <w:rPr>
          <w:sz w:val="20"/>
          <w:szCs w:val="20"/>
          <w:color w:val="auto"/>
        </w:rPr>
      </w:pPr>
      <w:r>
        <w:rPr>
          <w:rFonts w:ascii="Courier New" w:cs="Courier New" w:eastAsia="Courier New" w:hAnsi="Courier New"/>
          <w:sz w:val="17"/>
          <w:szCs w:val="17"/>
          <w:color w:val="auto"/>
        </w:rPr>
        <w:t>See accompanying Notes to Condensed Financial Statements.</w:t>
      </w:r>
    </w:p>
    <w:p>
      <w:pPr>
        <w:spacing w:after="0" w:line="396"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4</w:t>
      </w:r>
    </w:p>
    <w:p>
      <w:pPr>
        <w:sectPr>
          <w:pgSz w:w="11900" w:h="16838" w:orient="portrait"/>
          <w:cols w:equalWidth="0" w:num="1">
            <w:col w:w="11520"/>
          </w:cols>
          <w:pgMar w:left="240" w:top="703" w:right="139" w:bottom="1440" w:gutter="0" w:footer="0" w:header="0"/>
        </w:sectPr>
      </w:pPr>
    </w:p>
    <w:bookmarkStart w:id="4" w:name="page5"/>
    <w:bookmarkEnd w:id="4"/>
    <w:p>
      <w:pPr>
        <w:jc w:val="center"/>
        <w:ind w:right="2039"/>
        <w:spacing w:after="0"/>
        <w:rPr>
          <w:sz w:val="20"/>
          <w:szCs w:val="20"/>
          <w:color w:val="auto"/>
        </w:rPr>
      </w:pPr>
      <w:r>
        <w:rPr>
          <w:rFonts w:ascii="Courier New" w:cs="Courier New" w:eastAsia="Courier New" w:hAnsi="Courier New"/>
          <w:sz w:val="17"/>
          <w:szCs w:val="17"/>
          <w:color w:val="auto"/>
        </w:rPr>
        <w:t>HAWKINS CHEMICAL, INC.</w:t>
      </w:r>
    </w:p>
    <w:p>
      <w:pPr>
        <w:spacing w:after="0" w:line="4" w:lineRule="exact"/>
        <w:rPr>
          <w:sz w:val="20"/>
          <w:szCs w:val="20"/>
          <w:color w:val="auto"/>
        </w:rPr>
      </w:pPr>
    </w:p>
    <w:p>
      <w:pPr>
        <w:jc w:val="center"/>
        <w:ind w:right="2039"/>
        <w:spacing w:after="0"/>
        <w:rPr>
          <w:sz w:val="20"/>
          <w:szCs w:val="20"/>
          <w:color w:val="auto"/>
        </w:rPr>
      </w:pPr>
      <w:r>
        <w:rPr>
          <w:rFonts w:ascii="Courier New" w:cs="Courier New" w:eastAsia="Courier New" w:hAnsi="Courier New"/>
          <w:sz w:val="17"/>
          <w:szCs w:val="17"/>
          <w:color w:val="auto"/>
        </w:rPr>
        <w:t>CONDENSED STATEMENTS OF CASH FLOWS</w:t>
      </w:r>
    </w:p>
    <w:p>
      <w:pPr>
        <w:spacing w:after="0" w:line="200" w:lineRule="exact"/>
        <w:rPr>
          <w:sz w:val="20"/>
          <w:szCs w:val="20"/>
          <w:color w:val="auto"/>
        </w:rPr>
      </w:pP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63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60" w:type="dxa"/>
            <w:vAlign w:val="bottom"/>
            <w:gridSpan w:val="3"/>
          </w:tcPr>
          <w:p>
            <w:pPr>
              <w:jc w:val="right"/>
              <w:ind w:right="135"/>
              <w:spacing w:after="0"/>
              <w:rPr>
                <w:sz w:val="20"/>
                <w:szCs w:val="20"/>
                <w:color w:val="auto"/>
              </w:rPr>
            </w:pPr>
            <w:r>
              <w:rPr>
                <w:rFonts w:ascii="Courier New" w:cs="Courier New" w:eastAsia="Courier New" w:hAnsi="Courier New"/>
                <w:sz w:val="17"/>
                <w:szCs w:val="17"/>
                <w:color w:val="auto"/>
              </w:rPr>
              <w:t>NINE MONTHS ENDED JUNE 30</w:t>
            </w:r>
          </w:p>
        </w:tc>
      </w:tr>
      <w:tr>
        <w:trPr>
          <w:trHeight w:val="196"/>
        </w:trPr>
        <w:tc>
          <w:tcPr>
            <w:tcW w:w="6340" w:type="dxa"/>
            <w:vAlign w:val="bottom"/>
          </w:tcPr>
          <w:p>
            <w:pPr>
              <w:spacing w:after="0"/>
              <w:rPr>
                <w:sz w:val="17"/>
                <w:szCs w:val="17"/>
                <w:color w:val="auto"/>
              </w:rPr>
            </w:pPr>
          </w:p>
        </w:tc>
        <w:tc>
          <w:tcPr>
            <w:tcW w:w="3160" w:type="dxa"/>
            <w:vAlign w:val="bottom"/>
            <w:gridSpan w:val="4"/>
          </w:tcPr>
          <w:p>
            <w:pPr>
              <w:jc w:val="right"/>
              <w:ind w:right="15"/>
              <w:spacing w:after="0"/>
              <w:rPr>
                <w:sz w:val="20"/>
                <w:szCs w:val="20"/>
                <w:color w:val="auto"/>
              </w:rPr>
            </w:pPr>
            <w:r>
              <w:rPr>
                <w:rFonts w:ascii="Courier New" w:cs="Courier New" w:eastAsia="Courier New" w:hAnsi="Courier New"/>
                <w:sz w:val="17"/>
                <w:szCs w:val="17"/>
                <w:color w:val="auto"/>
              </w:rPr>
              <w:t>----------------------------</w:t>
            </w:r>
          </w:p>
        </w:tc>
      </w:tr>
      <w:tr>
        <w:trPr>
          <w:trHeight w:val="196"/>
        </w:trPr>
        <w:tc>
          <w:tcPr>
            <w:tcW w:w="6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20" w:type="dxa"/>
            <w:vAlign w:val="bottom"/>
          </w:tcPr>
          <w:p>
            <w:pPr>
              <w:jc w:val="right"/>
              <w:ind w:right="515"/>
              <w:spacing w:after="0"/>
              <w:rPr>
                <w:sz w:val="20"/>
                <w:szCs w:val="20"/>
                <w:color w:val="auto"/>
              </w:rPr>
            </w:pPr>
            <w:r>
              <w:rPr>
                <w:rFonts w:ascii="Courier New" w:cs="Courier New" w:eastAsia="Courier New" w:hAnsi="Courier New"/>
                <w:sz w:val="17"/>
                <w:szCs w:val="17"/>
                <w:color w:val="auto"/>
              </w:rPr>
              <w:t>2000</w:t>
            </w:r>
          </w:p>
        </w:tc>
        <w:tc>
          <w:tcPr>
            <w:tcW w:w="360" w:type="dxa"/>
            <w:vAlign w:val="bottom"/>
          </w:tcPr>
          <w:p>
            <w:pPr>
              <w:spacing w:after="0"/>
              <w:rPr>
                <w:sz w:val="17"/>
                <w:szCs w:val="17"/>
                <w:color w:val="auto"/>
              </w:rPr>
            </w:pPr>
          </w:p>
        </w:tc>
        <w:tc>
          <w:tcPr>
            <w:tcW w:w="1180" w:type="dxa"/>
            <w:vAlign w:val="bottom"/>
          </w:tcPr>
          <w:p>
            <w:pPr>
              <w:jc w:val="right"/>
              <w:ind w:right="435"/>
              <w:spacing w:after="0"/>
              <w:rPr>
                <w:sz w:val="20"/>
                <w:szCs w:val="20"/>
                <w:color w:val="auto"/>
              </w:rPr>
            </w:pPr>
            <w:r>
              <w:rPr>
                <w:rFonts w:ascii="Courier New" w:cs="Courier New" w:eastAsia="Courier New" w:hAnsi="Courier New"/>
                <w:sz w:val="17"/>
                <w:szCs w:val="17"/>
                <w:color w:val="auto"/>
              </w:rPr>
              <w:t>1999</w:t>
            </w:r>
          </w:p>
        </w:tc>
      </w:tr>
      <w:tr>
        <w:trPr>
          <w:trHeight w:val="196"/>
        </w:trPr>
        <w:tc>
          <w:tcPr>
            <w:tcW w:w="6340" w:type="dxa"/>
            <w:vAlign w:val="bottom"/>
          </w:tcPr>
          <w:p>
            <w:pPr>
              <w:spacing w:after="0"/>
              <w:rPr>
                <w:sz w:val="17"/>
                <w:szCs w:val="17"/>
                <w:color w:val="auto"/>
              </w:rPr>
            </w:pPr>
          </w:p>
        </w:tc>
        <w:tc>
          <w:tcPr>
            <w:tcW w:w="1620" w:type="dxa"/>
            <w:vAlign w:val="bottom"/>
            <w:gridSpan w:val="2"/>
          </w:tcPr>
          <w:p>
            <w:pPr>
              <w:jc w:val="right"/>
              <w:ind w:right="215"/>
              <w:spacing w:after="0"/>
              <w:rPr>
                <w:sz w:val="20"/>
                <w:szCs w:val="20"/>
                <w:color w:val="auto"/>
              </w:rPr>
            </w:pPr>
            <w:r>
              <w:rPr>
                <w:rFonts w:ascii="Courier New" w:cs="Courier New" w:eastAsia="Courier New" w:hAnsi="Courier New"/>
                <w:sz w:val="17"/>
                <w:szCs w:val="17"/>
                <w:color w:val="auto"/>
              </w:rPr>
              <w:t>-----------</w:t>
            </w:r>
          </w:p>
        </w:tc>
        <w:tc>
          <w:tcPr>
            <w:tcW w:w="1540" w:type="dxa"/>
            <w:vAlign w:val="bottom"/>
            <w:gridSpan w:val="2"/>
          </w:tcPr>
          <w:p>
            <w:pPr>
              <w:jc w:val="right"/>
              <w:ind w:right="15"/>
              <w:spacing w:after="0"/>
              <w:rPr>
                <w:sz w:val="20"/>
                <w:szCs w:val="20"/>
                <w:color w:val="auto"/>
              </w:rPr>
            </w:pPr>
            <w:r>
              <w:rPr>
                <w:rFonts w:ascii="Courier New" w:cs="Courier New" w:eastAsia="Courier New" w:hAnsi="Courier New"/>
                <w:sz w:val="17"/>
                <w:szCs w:val="17"/>
                <w:color w:val="auto"/>
              </w:rPr>
              <w:t>------------</w:t>
            </w:r>
          </w:p>
        </w:tc>
      </w:tr>
      <w:tr>
        <w:trPr>
          <w:trHeight w:val="196"/>
        </w:trPr>
        <w:tc>
          <w:tcPr>
            <w:tcW w:w="6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60" w:type="dxa"/>
            <w:vAlign w:val="bottom"/>
            <w:gridSpan w:val="3"/>
          </w:tcPr>
          <w:p>
            <w:pPr>
              <w:jc w:val="right"/>
              <w:ind w:right="935"/>
              <w:spacing w:after="0"/>
              <w:rPr>
                <w:sz w:val="20"/>
                <w:szCs w:val="20"/>
                <w:color w:val="auto"/>
              </w:rPr>
            </w:pPr>
            <w:r>
              <w:rPr>
                <w:rFonts w:ascii="Courier New" w:cs="Courier New" w:eastAsia="Courier New" w:hAnsi="Courier New"/>
                <w:sz w:val="17"/>
                <w:szCs w:val="17"/>
                <w:color w:val="auto"/>
              </w:rPr>
              <w:t>(Unaudited)</w:t>
            </w:r>
          </w:p>
        </w:tc>
      </w:tr>
      <w:tr>
        <w:trPr>
          <w:trHeight w:val="392"/>
        </w:trPr>
        <w:tc>
          <w:tcPr>
            <w:tcW w:w="6340" w:type="dxa"/>
            <w:vAlign w:val="bottom"/>
          </w:tcPr>
          <w:p>
            <w:pPr>
              <w:spacing w:after="0"/>
              <w:rPr>
                <w:sz w:val="20"/>
                <w:szCs w:val="20"/>
                <w:color w:val="auto"/>
              </w:rPr>
            </w:pPr>
            <w:r>
              <w:rPr>
                <w:rFonts w:ascii="Courier New" w:cs="Courier New" w:eastAsia="Courier New" w:hAnsi="Courier New"/>
                <w:sz w:val="17"/>
                <w:szCs w:val="17"/>
                <w:color w:val="auto"/>
              </w:rPr>
              <w:t>CASH FLOWS FROM OPERATING ACTIVITIES:</w:t>
            </w:r>
          </w:p>
        </w:tc>
        <w:tc>
          <w:tcPr>
            <w:tcW w:w="3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96"/>
        </w:trPr>
        <w:tc>
          <w:tcPr>
            <w:tcW w:w="6340" w:type="dxa"/>
            <w:vAlign w:val="bottom"/>
          </w:tcPr>
          <w:p>
            <w:pPr>
              <w:jc w:val="right"/>
              <w:ind w:right="135"/>
              <w:spacing w:after="0"/>
              <w:rPr>
                <w:sz w:val="20"/>
                <w:szCs w:val="20"/>
                <w:color w:val="auto"/>
              </w:rPr>
            </w:pPr>
            <w:r>
              <w:rPr>
                <w:rFonts w:ascii="Courier New" w:cs="Courier New" w:eastAsia="Courier New" w:hAnsi="Courier New"/>
                <w:sz w:val="17"/>
                <w:szCs w:val="17"/>
                <w:color w:val="auto"/>
              </w:rPr>
              <w:t>Net income................................................</w:t>
            </w:r>
          </w:p>
        </w:tc>
        <w:tc>
          <w:tcPr>
            <w:tcW w:w="1620" w:type="dxa"/>
            <w:vAlign w:val="bottom"/>
            <w:gridSpan w:val="2"/>
          </w:tcPr>
          <w:p>
            <w:pPr>
              <w:jc w:val="right"/>
              <w:ind w:right="215"/>
              <w:spacing w:after="0"/>
              <w:rPr>
                <w:sz w:val="20"/>
                <w:szCs w:val="20"/>
                <w:color w:val="auto"/>
              </w:rPr>
            </w:pPr>
            <w:r>
              <w:rPr>
                <w:rFonts w:ascii="Courier New" w:cs="Courier New" w:eastAsia="Courier New" w:hAnsi="Courier New"/>
                <w:sz w:val="17"/>
                <w:szCs w:val="17"/>
                <w:color w:val="auto"/>
              </w:rPr>
              <w:t>$ 6,156,837</w:t>
            </w:r>
          </w:p>
        </w:tc>
        <w:tc>
          <w:tcPr>
            <w:tcW w:w="3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180" w:type="dxa"/>
            <w:vAlign w:val="bottom"/>
          </w:tcPr>
          <w:p>
            <w:pPr>
              <w:jc w:val="right"/>
              <w:ind w:right="15"/>
              <w:spacing w:after="0"/>
              <w:rPr>
                <w:sz w:val="20"/>
                <w:szCs w:val="20"/>
                <w:color w:val="auto"/>
              </w:rPr>
            </w:pPr>
            <w:r>
              <w:rPr>
                <w:rFonts w:ascii="Courier New" w:cs="Courier New" w:eastAsia="Courier New" w:hAnsi="Courier New"/>
                <w:sz w:val="17"/>
                <w:szCs w:val="17"/>
                <w:color w:val="auto"/>
              </w:rPr>
              <w:t>7,655,696</w:t>
            </w:r>
          </w:p>
        </w:tc>
      </w:tr>
      <w:tr>
        <w:trPr>
          <w:trHeight w:val="196"/>
        </w:trPr>
        <w:tc>
          <w:tcPr>
            <w:tcW w:w="6340" w:type="dxa"/>
            <w:vAlign w:val="bottom"/>
          </w:tcPr>
          <w:p>
            <w:pPr>
              <w:jc w:val="right"/>
              <w:ind w:right="135"/>
              <w:spacing w:after="0"/>
              <w:rPr>
                <w:sz w:val="20"/>
                <w:szCs w:val="20"/>
                <w:color w:val="auto"/>
              </w:rPr>
            </w:pPr>
            <w:r>
              <w:rPr>
                <w:rFonts w:ascii="Courier New" w:cs="Courier New" w:eastAsia="Courier New" w:hAnsi="Courier New"/>
                <w:sz w:val="17"/>
                <w:szCs w:val="17"/>
                <w:color w:val="auto"/>
              </w:rPr>
              <w:t>Depreciation and amortization ............................</w:t>
            </w:r>
          </w:p>
        </w:tc>
        <w:tc>
          <w:tcPr>
            <w:tcW w:w="300" w:type="dxa"/>
            <w:vAlign w:val="bottom"/>
          </w:tcPr>
          <w:p>
            <w:pPr>
              <w:spacing w:after="0"/>
              <w:rPr>
                <w:sz w:val="17"/>
                <w:szCs w:val="17"/>
                <w:color w:val="auto"/>
              </w:rPr>
            </w:pPr>
          </w:p>
        </w:tc>
        <w:tc>
          <w:tcPr>
            <w:tcW w:w="132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1,578,699</w:t>
            </w:r>
          </w:p>
        </w:tc>
        <w:tc>
          <w:tcPr>
            <w:tcW w:w="360" w:type="dxa"/>
            <w:vAlign w:val="bottom"/>
          </w:tcPr>
          <w:p>
            <w:pPr>
              <w:spacing w:after="0"/>
              <w:rPr>
                <w:sz w:val="17"/>
                <w:szCs w:val="17"/>
                <w:color w:val="auto"/>
              </w:rPr>
            </w:pPr>
          </w:p>
        </w:tc>
        <w:tc>
          <w:tcPr>
            <w:tcW w:w="1180" w:type="dxa"/>
            <w:vAlign w:val="bottom"/>
          </w:tcPr>
          <w:p>
            <w:pPr>
              <w:jc w:val="right"/>
              <w:ind w:right="15"/>
              <w:spacing w:after="0"/>
              <w:rPr>
                <w:sz w:val="20"/>
                <w:szCs w:val="20"/>
                <w:color w:val="auto"/>
              </w:rPr>
            </w:pPr>
            <w:r>
              <w:rPr>
                <w:rFonts w:ascii="Courier New" w:cs="Courier New" w:eastAsia="Courier New" w:hAnsi="Courier New"/>
                <w:sz w:val="17"/>
                <w:szCs w:val="17"/>
                <w:color w:val="auto"/>
              </w:rPr>
              <w:t>1,465,723</w:t>
            </w:r>
          </w:p>
        </w:tc>
      </w:tr>
      <w:tr>
        <w:trPr>
          <w:trHeight w:val="196"/>
        </w:trPr>
        <w:tc>
          <w:tcPr>
            <w:tcW w:w="6340" w:type="dxa"/>
            <w:vAlign w:val="bottom"/>
          </w:tcPr>
          <w:p>
            <w:pPr>
              <w:jc w:val="right"/>
              <w:ind w:right="135"/>
              <w:spacing w:after="0"/>
              <w:rPr>
                <w:sz w:val="20"/>
                <w:szCs w:val="20"/>
                <w:color w:val="auto"/>
              </w:rPr>
            </w:pPr>
            <w:r>
              <w:rPr>
                <w:rFonts w:ascii="Courier New" w:cs="Courier New" w:eastAsia="Courier New" w:hAnsi="Courier New"/>
                <w:sz w:val="17"/>
                <w:szCs w:val="17"/>
                <w:color w:val="auto"/>
              </w:rPr>
              <w:t>Deferred income taxes ....................................</w:t>
            </w:r>
          </w:p>
        </w:tc>
        <w:tc>
          <w:tcPr>
            <w:tcW w:w="300" w:type="dxa"/>
            <w:vAlign w:val="bottom"/>
          </w:tcPr>
          <w:p>
            <w:pPr>
              <w:spacing w:after="0"/>
              <w:rPr>
                <w:sz w:val="17"/>
                <w:szCs w:val="17"/>
                <w:color w:val="auto"/>
              </w:rPr>
            </w:pPr>
          </w:p>
        </w:tc>
        <w:tc>
          <w:tcPr>
            <w:tcW w:w="132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83,000</w:t>
            </w:r>
          </w:p>
        </w:tc>
        <w:tc>
          <w:tcPr>
            <w:tcW w:w="3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Courier New" w:cs="Courier New" w:eastAsia="Courier New" w:hAnsi="Courier New"/>
                <w:sz w:val="17"/>
                <w:szCs w:val="17"/>
                <w:color w:val="auto"/>
              </w:rPr>
              <w:t>(12,800)</w:t>
            </w:r>
          </w:p>
        </w:tc>
      </w:tr>
      <w:tr>
        <w:trPr>
          <w:trHeight w:val="196"/>
        </w:trPr>
        <w:tc>
          <w:tcPr>
            <w:tcW w:w="6340" w:type="dxa"/>
            <w:vAlign w:val="bottom"/>
          </w:tcPr>
          <w:p>
            <w:pPr>
              <w:jc w:val="right"/>
              <w:ind w:right="135"/>
              <w:spacing w:after="0"/>
              <w:rPr>
                <w:sz w:val="20"/>
                <w:szCs w:val="20"/>
                <w:color w:val="auto"/>
              </w:rPr>
            </w:pPr>
            <w:r>
              <w:rPr>
                <w:rFonts w:ascii="Courier New" w:cs="Courier New" w:eastAsia="Courier New" w:hAnsi="Courier New"/>
                <w:sz w:val="17"/>
                <w:szCs w:val="17"/>
                <w:color w:val="auto"/>
              </w:rPr>
              <w:t>Other ....................................................</w:t>
            </w:r>
          </w:p>
        </w:tc>
        <w:tc>
          <w:tcPr>
            <w:tcW w:w="300" w:type="dxa"/>
            <w:vAlign w:val="bottom"/>
          </w:tcPr>
          <w:p>
            <w:pPr>
              <w:spacing w:after="0"/>
              <w:rPr>
                <w:sz w:val="17"/>
                <w:szCs w:val="17"/>
                <w:color w:val="auto"/>
              </w:rPr>
            </w:pPr>
          </w:p>
        </w:tc>
        <w:tc>
          <w:tcPr>
            <w:tcW w:w="13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(82,195)</w:t>
            </w:r>
          </w:p>
        </w:tc>
        <w:tc>
          <w:tcPr>
            <w:tcW w:w="3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Courier New" w:cs="Courier New" w:eastAsia="Courier New" w:hAnsi="Courier New"/>
                <w:sz w:val="17"/>
                <w:szCs w:val="17"/>
                <w:color w:val="auto"/>
              </w:rPr>
              <w:t>(79,499)</w:t>
            </w:r>
          </w:p>
        </w:tc>
      </w:tr>
      <w:tr>
        <w:trPr>
          <w:trHeight w:val="196"/>
        </w:trPr>
        <w:tc>
          <w:tcPr>
            <w:tcW w:w="6340" w:type="dxa"/>
            <w:vAlign w:val="bottom"/>
          </w:tcPr>
          <w:p>
            <w:pPr>
              <w:jc w:val="right"/>
              <w:ind w:right="135"/>
              <w:spacing w:after="0"/>
              <w:rPr>
                <w:sz w:val="20"/>
                <w:szCs w:val="20"/>
                <w:color w:val="auto"/>
              </w:rPr>
            </w:pPr>
            <w:r>
              <w:rPr>
                <w:rFonts w:ascii="Courier New" w:cs="Courier New" w:eastAsia="Courier New" w:hAnsi="Courier New"/>
                <w:sz w:val="17"/>
                <w:szCs w:val="17"/>
                <w:color w:val="auto"/>
              </w:rPr>
              <w:t>Changes in certain current assets and liabilities ........</w:t>
            </w:r>
          </w:p>
        </w:tc>
        <w:tc>
          <w:tcPr>
            <w:tcW w:w="300" w:type="dxa"/>
            <w:vAlign w:val="bottom"/>
          </w:tcPr>
          <w:p>
            <w:pPr>
              <w:spacing w:after="0"/>
              <w:rPr>
                <w:sz w:val="17"/>
                <w:szCs w:val="17"/>
                <w:color w:val="auto"/>
              </w:rPr>
            </w:pPr>
          </w:p>
        </w:tc>
        <w:tc>
          <w:tcPr>
            <w:tcW w:w="1320" w:type="dxa"/>
            <w:vAlign w:val="bottom"/>
          </w:tcPr>
          <w:p>
            <w:pPr>
              <w:jc w:val="right"/>
              <w:ind w:right="115"/>
              <w:spacing w:after="0"/>
              <w:rPr>
                <w:sz w:val="20"/>
                <w:szCs w:val="20"/>
                <w:color w:val="auto"/>
              </w:rPr>
            </w:pPr>
            <w:r>
              <w:rPr>
                <w:rFonts w:ascii="Courier New" w:cs="Courier New" w:eastAsia="Courier New" w:hAnsi="Courier New"/>
                <w:sz w:val="17"/>
                <w:szCs w:val="17"/>
                <w:color w:val="auto"/>
                <w:w w:val="97"/>
              </w:rPr>
              <w:t>(1,870,162)</w:t>
            </w:r>
          </w:p>
        </w:tc>
        <w:tc>
          <w:tcPr>
            <w:tcW w:w="360" w:type="dxa"/>
            <w:vAlign w:val="bottom"/>
          </w:tcPr>
          <w:p>
            <w:pPr>
              <w:spacing w:after="0"/>
              <w:rPr>
                <w:sz w:val="17"/>
                <w:szCs w:val="17"/>
                <w:color w:val="auto"/>
              </w:rPr>
            </w:pPr>
          </w:p>
        </w:tc>
        <w:tc>
          <w:tcPr>
            <w:tcW w:w="1180" w:type="dxa"/>
            <w:vAlign w:val="bottom"/>
          </w:tcPr>
          <w:p>
            <w:pPr>
              <w:jc w:val="right"/>
              <w:ind w:right="15"/>
              <w:spacing w:after="0"/>
              <w:rPr>
                <w:sz w:val="20"/>
                <w:szCs w:val="20"/>
                <w:color w:val="auto"/>
              </w:rPr>
            </w:pPr>
            <w:r>
              <w:rPr>
                <w:rFonts w:ascii="Courier New" w:cs="Courier New" w:eastAsia="Courier New" w:hAnsi="Courier New"/>
                <w:sz w:val="17"/>
                <w:szCs w:val="17"/>
                <w:color w:val="auto"/>
              </w:rPr>
              <w:t>2,415,989</w:t>
            </w:r>
          </w:p>
        </w:tc>
      </w:tr>
      <w:tr>
        <w:trPr>
          <w:trHeight w:val="196"/>
        </w:trPr>
        <w:tc>
          <w:tcPr>
            <w:tcW w:w="6340" w:type="dxa"/>
            <w:vAlign w:val="bottom"/>
          </w:tcPr>
          <w:p>
            <w:pPr>
              <w:spacing w:after="0"/>
              <w:rPr>
                <w:sz w:val="17"/>
                <w:szCs w:val="17"/>
                <w:color w:val="auto"/>
              </w:rPr>
            </w:pPr>
          </w:p>
        </w:tc>
        <w:tc>
          <w:tcPr>
            <w:tcW w:w="1620" w:type="dxa"/>
            <w:vAlign w:val="bottom"/>
            <w:gridSpan w:val="2"/>
          </w:tcPr>
          <w:p>
            <w:pPr>
              <w:jc w:val="right"/>
              <w:ind w:right="215"/>
              <w:spacing w:after="0"/>
              <w:rPr>
                <w:sz w:val="20"/>
                <w:szCs w:val="20"/>
                <w:color w:val="auto"/>
              </w:rPr>
            </w:pPr>
            <w:r>
              <w:rPr>
                <w:rFonts w:ascii="Courier New" w:cs="Courier New" w:eastAsia="Courier New" w:hAnsi="Courier New"/>
                <w:sz w:val="17"/>
                <w:szCs w:val="17"/>
                <w:color w:val="auto"/>
              </w:rPr>
              <w:t>-----------</w:t>
            </w:r>
          </w:p>
        </w:tc>
        <w:tc>
          <w:tcPr>
            <w:tcW w:w="1540" w:type="dxa"/>
            <w:vAlign w:val="bottom"/>
            <w:gridSpan w:val="2"/>
          </w:tcPr>
          <w:p>
            <w:pPr>
              <w:jc w:val="right"/>
              <w:ind w:right="15"/>
              <w:spacing w:after="0"/>
              <w:rPr>
                <w:sz w:val="20"/>
                <w:szCs w:val="20"/>
                <w:color w:val="auto"/>
              </w:rPr>
            </w:pPr>
            <w:r>
              <w:rPr>
                <w:rFonts w:ascii="Courier New" w:cs="Courier New" w:eastAsia="Courier New" w:hAnsi="Courier New"/>
                <w:sz w:val="17"/>
                <w:szCs w:val="17"/>
                <w:color w:val="auto"/>
              </w:rPr>
              <w:t>------------</w:t>
            </w:r>
          </w:p>
        </w:tc>
      </w:tr>
      <w:tr>
        <w:trPr>
          <w:trHeight w:val="196"/>
        </w:trPr>
        <w:tc>
          <w:tcPr>
            <w:tcW w:w="6340" w:type="dxa"/>
            <w:vAlign w:val="bottom"/>
          </w:tcPr>
          <w:p>
            <w:pPr>
              <w:jc w:val="right"/>
              <w:ind w:right="135"/>
              <w:spacing w:after="0"/>
              <w:rPr>
                <w:sz w:val="20"/>
                <w:szCs w:val="20"/>
                <w:color w:val="auto"/>
              </w:rPr>
            </w:pPr>
            <w:r>
              <w:rPr>
                <w:rFonts w:ascii="Courier New" w:cs="Courier New" w:eastAsia="Courier New" w:hAnsi="Courier New"/>
                <w:sz w:val="17"/>
                <w:szCs w:val="17"/>
                <w:color w:val="auto"/>
              </w:rPr>
              <w:t>Net cash provided by operating activities .............</w:t>
            </w:r>
          </w:p>
        </w:tc>
        <w:tc>
          <w:tcPr>
            <w:tcW w:w="300" w:type="dxa"/>
            <w:vAlign w:val="bottom"/>
          </w:tcPr>
          <w:p>
            <w:pPr>
              <w:spacing w:after="0"/>
              <w:rPr>
                <w:sz w:val="17"/>
                <w:szCs w:val="17"/>
                <w:color w:val="auto"/>
              </w:rPr>
            </w:pPr>
          </w:p>
        </w:tc>
        <w:tc>
          <w:tcPr>
            <w:tcW w:w="132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5,866,179</w:t>
            </w:r>
          </w:p>
        </w:tc>
        <w:tc>
          <w:tcPr>
            <w:tcW w:w="360" w:type="dxa"/>
            <w:vAlign w:val="bottom"/>
          </w:tcPr>
          <w:p>
            <w:pPr>
              <w:spacing w:after="0"/>
              <w:rPr>
                <w:sz w:val="17"/>
                <w:szCs w:val="17"/>
                <w:color w:val="auto"/>
              </w:rPr>
            </w:pPr>
          </w:p>
        </w:tc>
        <w:tc>
          <w:tcPr>
            <w:tcW w:w="1180" w:type="dxa"/>
            <w:vAlign w:val="bottom"/>
          </w:tcPr>
          <w:p>
            <w:pPr>
              <w:jc w:val="right"/>
              <w:ind w:right="15"/>
              <w:spacing w:after="0"/>
              <w:rPr>
                <w:sz w:val="20"/>
                <w:szCs w:val="20"/>
                <w:color w:val="auto"/>
              </w:rPr>
            </w:pPr>
            <w:r>
              <w:rPr>
                <w:rFonts w:ascii="Courier New" w:cs="Courier New" w:eastAsia="Courier New" w:hAnsi="Courier New"/>
                <w:sz w:val="17"/>
                <w:szCs w:val="17"/>
                <w:color w:val="auto"/>
              </w:rPr>
              <w:t>11,445,109</w:t>
            </w:r>
          </w:p>
        </w:tc>
      </w:tr>
      <w:tr>
        <w:trPr>
          <w:trHeight w:val="196"/>
        </w:trPr>
        <w:tc>
          <w:tcPr>
            <w:tcW w:w="6340" w:type="dxa"/>
            <w:vAlign w:val="bottom"/>
          </w:tcPr>
          <w:p>
            <w:pPr>
              <w:spacing w:after="0"/>
              <w:rPr>
                <w:sz w:val="17"/>
                <w:szCs w:val="17"/>
                <w:color w:val="auto"/>
              </w:rPr>
            </w:pPr>
          </w:p>
        </w:tc>
        <w:tc>
          <w:tcPr>
            <w:tcW w:w="1620" w:type="dxa"/>
            <w:vAlign w:val="bottom"/>
            <w:gridSpan w:val="2"/>
          </w:tcPr>
          <w:p>
            <w:pPr>
              <w:jc w:val="right"/>
              <w:ind w:right="215"/>
              <w:spacing w:after="0"/>
              <w:rPr>
                <w:sz w:val="20"/>
                <w:szCs w:val="20"/>
                <w:color w:val="auto"/>
              </w:rPr>
            </w:pPr>
            <w:r>
              <w:rPr>
                <w:rFonts w:ascii="Courier New" w:cs="Courier New" w:eastAsia="Courier New" w:hAnsi="Courier New"/>
                <w:sz w:val="17"/>
                <w:szCs w:val="17"/>
                <w:color w:val="auto"/>
              </w:rPr>
              <w:t>-----------</w:t>
            </w:r>
          </w:p>
        </w:tc>
        <w:tc>
          <w:tcPr>
            <w:tcW w:w="1540" w:type="dxa"/>
            <w:vAlign w:val="bottom"/>
            <w:gridSpan w:val="2"/>
          </w:tcPr>
          <w:p>
            <w:pPr>
              <w:jc w:val="right"/>
              <w:ind w:right="15"/>
              <w:spacing w:after="0"/>
              <w:rPr>
                <w:sz w:val="20"/>
                <w:szCs w:val="20"/>
                <w:color w:val="auto"/>
              </w:rPr>
            </w:pPr>
            <w:r>
              <w:rPr>
                <w:rFonts w:ascii="Courier New" w:cs="Courier New" w:eastAsia="Courier New" w:hAnsi="Courier New"/>
                <w:sz w:val="17"/>
                <w:szCs w:val="17"/>
                <w:color w:val="auto"/>
              </w:rPr>
              <w:t>------------</w:t>
            </w:r>
          </w:p>
        </w:tc>
      </w:tr>
      <w:tr>
        <w:trPr>
          <w:trHeight w:val="392"/>
        </w:trPr>
        <w:tc>
          <w:tcPr>
            <w:tcW w:w="6340" w:type="dxa"/>
            <w:vAlign w:val="bottom"/>
          </w:tcPr>
          <w:p>
            <w:pPr>
              <w:spacing w:after="0"/>
              <w:rPr>
                <w:sz w:val="20"/>
                <w:szCs w:val="20"/>
                <w:color w:val="auto"/>
              </w:rPr>
            </w:pPr>
            <w:r>
              <w:rPr>
                <w:rFonts w:ascii="Courier New" w:cs="Courier New" w:eastAsia="Courier New" w:hAnsi="Courier New"/>
                <w:sz w:val="17"/>
                <w:szCs w:val="17"/>
                <w:color w:val="auto"/>
              </w:rPr>
              <w:t>CASH FLOWS FROM INVESTING ACTIVITIES:</w:t>
            </w:r>
          </w:p>
        </w:tc>
        <w:tc>
          <w:tcPr>
            <w:tcW w:w="3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392"/>
        </w:trPr>
        <w:tc>
          <w:tcPr>
            <w:tcW w:w="6340" w:type="dxa"/>
            <w:vAlign w:val="bottom"/>
          </w:tcPr>
          <w:p>
            <w:pPr>
              <w:jc w:val="right"/>
              <w:ind w:right="135"/>
              <w:spacing w:after="0"/>
              <w:rPr>
                <w:sz w:val="20"/>
                <w:szCs w:val="20"/>
                <w:color w:val="auto"/>
              </w:rPr>
            </w:pPr>
            <w:r>
              <w:rPr>
                <w:rFonts w:ascii="Courier New" w:cs="Courier New" w:eastAsia="Courier New" w:hAnsi="Courier New"/>
                <w:sz w:val="17"/>
                <w:szCs w:val="17"/>
                <w:color w:val="auto"/>
              </w:rPr>
              <w:t>Additions to property, plant and equipment ...............</w:t>
            </w:r>
          </w:p>
        </w:tc>
        <w:tc>
          <w:tcPr>
            <w:tcW w:w="300" w:type="dxa"/>
            <w:vAlign w:val="bottom"/>
          </w:tcPr>
          <w:p>
            <w:pPr>
              <w:spacing w:after="0"/>
              <w:rPr>
                <w:sz w:val="24"/>
                <w:szCs w:val="24"/>
                <w:color w:val="auto"/>
              </w:rPr>
            </w:pPr>
          </w:p>
        </w:tc>
        <w:tc>
          <w:tcPr>
            <w:tcW w:w="1320" w:type="dxa"/>
            <w:vAlign w:val="bottom"/>
          </w:tcPr>
          <w:p>
            <w:pPr>
              <w:jc w:val="right"/>
              <w:ind w:right="115"/>
              <w:spacing w:after="0"/>
              <w:rPr>
                <w:sz w:val="20"/>
                <w:szCs w:val="20"/>
                <w:color w:val="auto"/>
              </w:rPr>
            </w:pPr>
            <w:r>
              <w:rPr>
                <w:rFonts w:ascii="Courier New" w:cs="Courier New" w:eastAsia="Courier New" w:hAnsi="Courier New"/>
                <w:sz w:val="17"/>
                <w:szCs w:val="17"/>
                <w:color w:val="auto"/>
                <w:w w:val="97"/>
              </w:rPr>
              <w:t>(5,967,171)</w:t>
            </w:r>
          </w:p>
        </w:tc>
        <w:tc>
          <w:tcPr>
            <w:tcW w:w="36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Courier New" w:cs="Courier New" w:eastAsia="Courier New" w:hAnsi="Courier New"/>
                <w:sz w:val="17"/>
                <w:szCs w:val="17"/>
                <w:color w:val="auto"/>
              </w:rPr>
              <w:t>(1,834,620)</w:t>
            </w:r>
          </w:p>
        </w:tc>
      </w:tr>
      <w:tr>
        <w:trPr>
          <w:trHeight w:val="196"/>
        </w:trPr>
        <w:tc>
          <w:tcPr>
            <w:tcW w:w="6340" w:type="dxa"/>
            <w:vAlign w:val="bottom"/>
          </w:tcPr>
          <w:p>
            <w:pPr>
              <w:jc w:val="right"/>
              <w:ind w:right="135"/>
              <w:spacing w:after="0"/>
              <w:rPr>
                <w:sz w:val="20"/>
                <w:szCs w:val="20"/>
                <w:color w:val="auto"/>
              </w:rPr>
            </w:pPr>
            <w:r>
              <w:rPr>
                <w:rFonts w:ascii="Courier New" w:cs="Courier New" w:eastAsia="Courier New" w:hAnsi="Courier New"/>
                <w:sz w:val="17"/>
                <w:szCs w:val="17"/>
                <w:color w:val="auto"/>
              </w:rPr>
              <w:t>Purchases of investments .................................</w:t>
            </w:r>
          </w:p>
        </w:tc>
        <w:tc>
          <w:tcPr>
            <w:tcW w:w="300" w:type="dxa"/>
            <w:vAlign w:val="bottom"/>
          </w:tcPr>
          <w:p>
            <w:pPr>
              <w:spacing w:after="0"/>
              <w:rPr>
                <w:sz w:val="17"/>
                <w:szCs w:val="17"/>
                <w:color w:val="auto"/>
              </w:rPr>
            </w:pPr>
          </w:p>
        </w:tc>
        <w:tc>
          <w:tcPr>
            <w:tcW w:w="13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(523,204)</w:t>
            </w:r>
          </w:p>
        </w:tc>
        <w:tc>
          <w:tcPr>
            <w:tcW w:w="3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Courier New" w:cs="Courier New" w:eastAsia="Courier New" w:hAnsi="Courier New"/>
                <w:sz w:val="17"/>
                <w:szCs w:val="17"/>
                <w:color w:val="auto"/>
              </w:rPr>
              <w:t>(4,593,637)</w:t>
            </w:r>
          </w:p>
        </w:tc>
      </w:tr>
      <w:tr>
        <w:trPr>
          <w:trHeight w:val="196"/>
        </w:trPr>
        <w:tc>
          <w:tcPr>
            <w:tcW w:w="6340" w:type="dxa"/>
            <w:vAlign w:val="bottom"/>
          </w:tcPr>
          <w:p>
            <w:pPr>
              <w:jc w:val="right"/>
              <w:ind w:right="135"/>
              <w:spacing w:after="0"/>
              <w:rPr>
                <w:sz w:val="20"/>
                <w:szCs w:val="20"/>
                <w:color w:val="auto"/>
              </w:rPr>
            </w:pPr>
            <w:r>
              <w:rPr>
                <w:rFonts w:ascii="Courier New" w:cs="Courier New" w:eastAsia="Courier New" w:hAnsi="Courier New"/>
                <w:sz w:val="17"/>
                <w:szCs w:val="17"/>
                <w:color w:val="auto"/>
              </w:rPr>
              <w:t>Sales of investments .....................................</w:t>
            </w:r>
          </w:p>
        </w:tc>
        <w:tc>
          <w:tcPr>
            <w:tcW w:w="300" w:type="dxa"/>
            <w:vAlign w:val="bottom"/>
          </w:tcPr>
          <w:p>
            <w:pPr>
              <w:spacing w:after="0"/>
              <w:rPr>
                <w:sz w:val="17"/>
                <w:szCs w:val="17"/>
                <w:color w:val="auto"/>
              </w:rPr>
            </w:pPr>
          </w:p>
        </w:tc>
        <w:tc>
          <w:tcPr>
            <w:tcW w:w="132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6,110,867</w:t>
            </w:r>
          </w:p>
        </w:tc>
        <w:tc>
          <w:tcPr>
            <w:tcW w:w="360" w:type="dxa"/>
            <w:vAlign w:val="bottom"/>
          </w:tcPr>
          <w:p>
            <w:pPr>
              <w:spacing w:after="0"/>
              <w:rPr>
                <w:sz w:val="17"/>
                <w:szCs w:val="17"/>
                <w:color w:val="auto"/>
              </w:rPr>
            </w:pPr>
          </w:p>
        </w:tc>
        <w:tc>
          <w:tcPr>
            <w:tcW w:w="1180" w:type="dxa"/>
            <w:vAlign w:val="bottom"/>
          </w:tcPr>
          <w:p>
            <w:pPr>
              <w:jc w:val="right"/>
              <w:ind w:right="15"/>
              <w:spacing w:after="0"/>
              <w:rPr>
                <w:sz w:val="20"/>
                <w:szCs w:val="20"/>
                <w:color w:val="auto"/>
              </w:rPr>
            </w:pPr>
            <w:r>
              <w:rPr>
                <w:rFonts w:ascii="Courier New" w:cs="Courier New" w:eastAsia="Courier New" w:hAnsi="Courier New"/>
                <w:sz w:val="17"/>
                <w:szCs w:val="17"/>
                <w:color w:val="auto"/>
              </w:rPr>
              <w:t>1,885,814</w:t>
            </w:r>
          </w:p>
        </w:tc>
      </w:tr>
      <w:tr>
        <w:trPr>
          <w:trHeight w:val="196"/>
        </w:trPr>
        <w:tc>
          <w:tcPr>
            <w:tcW w:w="6340" w:type="dxa"/>
            <w:vAlign w:val="bottom"/>
          </w:tcPr>
          <w:p>
            <w:pPr>
              <w:jc w:val="right"/>
              <w:ind w:right="135"/>
              <w:spacing w:after="0"/>
              <w:rPr>
                <w:sz w:val="20"/>
                <w:szCs w:val="20"/>
                <w:color w:val="auto"/>
              </w:rPr>
            </w:pPr>
            <w:r>
              <w:rPr>
                <w:rFonts w:ascii="Courier New" w:cs="Courier New" w:eastAsia="Courier New" w:hAnsi="Courier New"/>
                <w:sz w:val="17"/>
                <w:szCs w:val="17"/>
                <w:color w:val="auto"/>
              </w:rPr>
              <w:t>Acquisition of St. Mary's Chemicals, Inc. ................</w:t>
            </w:r>
          </w:p>
        </w:tc>
        <w:tc>
          <w:tcPr>
            <w:tcW w:w="300" w:type="dxa"/>
            <w:vAlign w:val="bottom"/>
          </w:tcPr>
          <w:p>
            <w:pPr>
              <w:spacing w:after="0"/>
              <w:rPr>
                <w:sz w:val="17"/>
                <w:szCs w:val="17"/>
                <w:color w:val="auto"/>
              </w:rPr>
            </w:pPr>
          </w:p>
        </w:tc>
        <w:tc>
          <w:tcPr>
            <w:tcW w:w="1320" w:type="dxa"/>
            <w:vAlign w:val="bottom"/>
          </w:tcPr>
          <w:p>
            <w:pPr>
              <w:jc w:val="right"/>
              <w:ind w:right="115"/>
              <w:spacing w:after="0"/>
              <w:rPr>
                <w:sz w:val="20"/>
                <w:szCs w:val="20"/>
                <w:color w:val="auto"/>
              </w:rPr>
            </w:pPr>
            <w:r>
              <w:rPr>
                <w:rFonts w:ascii="Courier New" w:cs="Courier New" w:eastAsia="Courier New" w:hAnsi="Courier New"/>
                <w:sz w:val="17"/>
                <w:szCs w:val="17"/>
                <w:color w:val="auto"/>
                <w:w w:val="97"/>
              </w:rPr>
              <w:t>(2,700,000)</w:t>
            </w:r>
          </w:p>
        </w:tc>
        <w:tc>
          <w:tcPr>
            <w:tcW w:w="360" w:type="dxa"/>
            <w:vAlign w:val="bottom"/>
          </w:tcPr>
          <w:p>
            <w:pPr>
              <w:spacing w:after="0"/>
              <w:rPr>
                <w:sz w:val="17"/>
                <w:szCs w:val="17"/>
                <w:color w:val="auto"/>
              </w:rPr>
            </w:pPr>
          </w:p>
        </w:tc>
        <w:tc>
          <w:tcPr>
            <w:tcW w:w="1180" w:type="dxa"/>
            <w:vAlign w:val="bottom"/>
          </w:tcPr>
          <w:p>
            <w:pPr>
              <w:jc w:val="right"/>
              <w:ind w:right="15"/>
              <w:spacing w:after="0"/>
              <w:rPr>
                <w:sz w:val="20"/>
                <w:szCs w:val="20"/>
                <w:color w:val="auto"/>
              </w:rPr>
            </w:pPr>
            <w:r>
              <w:rPr>
                <w:rFonts w:ascii="Courier New" w:cs="Courier New" w:eastAsia="Courier New" w:hAnsi="Courier New"/>
                <w:sz w:val="17"/>
                <w:szCs w:val="17"/>
                <w:color w:val="auto"/>
              </w:rPr>
              <w:t>--</w:t>
            </w:r>
          </w:p>
        </w:tc>
      </w:tr>
      <w:tr>
        <w:trPr>
          <w:trHeight w:val="196"/>
        </w:trPr>
        <w:tc>
          <w:tcPr>
            <w:tcW w:w="6340" w:type="dxa"/>
            <w:vAlign w:val="bottom"/>
          </w:tcPr>
          <w:p>
            <w:pPr>
              <w:jc w:val="right"/>
              <w:ind w:right="135"/>
              <w:spacing w:after="0"/>
              <w:rPr>
                <w:sz w:val="20"/>
                <w:szCs w:val="20"/>
                <w:color w:val="auto"/>
              </w:rPr>
            </w:pPr>
            <w:r>
              <w:rPr>
                <w:rFonts w:ascii="Courier New" w:cs="Courier New" w:eastAsia="Courier New" w:hAnsi="Courier New"/>
                <w:sz w:val="17"/>
                <w:szCs w:val="17"/>
                <w:color w:val="auto"/>
              </w:rPr>
              <w:t>Payments received on notes receivable ....................</w:t>
            </w:r>
          </w:p>
        </w:tc>
        <w:tc>
          <w:tcPr>
            <w:tcW w:w="300" w:type="dxa"/>
            <w:vAlign w:val="bottom"/>
          </w:tcPr>
          <w:p>
            <w:pPr>
              <w:spacing w:after="0"/>
              <w:rPr>
                <w:sz w:val="17"/>
                <w:szCs w:val="17"/>
                <w:color w:val="auto"/>
              </w:rPr>
            </w:pPr>
          </w:p>
        </w:tc>
        <w:tc>
          <w:tcPr>
            <w:tcW w:w="132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371,532</w:t>
            </w:r>
          </w:p>
        </w:tc>
        <w:tc>
          <w:tcPr>
            <w:tcW w:w="360" w:type="dxa"/>
            <w:vAlign w:val="bottom"/>
          </w:tcPr>
          <w:p>
            <w:pPr>
              <w:spacing w:after="0"/>
              <w:rPr>
                <w:sz w:val="17"/>
                <w:szCs w:val="17"/>
                <w:color w:val="auto"/>
              </w:rPr>
            </w:pPr>
          </w:p>
        </w:tc>
        <w:tc>
          <w:tcPr>
            <w:tcW w:w="1180" w:type="dxa"/>
            <w:vAlign w:val="bottom"/>
          </w:tcPr>
          <w:p>
            <w:pPr>
              <w:jc w:val="right"/>
              <w:ind w:right="15"/>
              <w:spacing w:after="0"/>
              <w:rPr>
                <w:sz w:val="20"/>
                <w:szCs w:val="20"/>
                <w:color w:val="auto"/>
              </w:rPr>
            </w:pPr>
            <w:r>
              <w:rPr>
                <w:rFonts w:ascii="Courier New" w:cs="Courier New" w:eastAsia="Courier New" w:hAnsi="Courier New"/>
                <w:sz w:val="17"/>
                <w:szCs w:val="17"/>
                <w:color w:val="auto"/>
              </w:rPr>
              <w:t>357,210</w:t>
            </w:r>
          </w:p>
        </w:tc>
      </w:tr>
      <w:tr>
        <w:trPr>
          <w:trHeight w:val="196"/>
        </w:trPr>
        <w:tc>
          <w:tcPr>
            <w:tcW w:w="6340" w:type="dxa"/>
            <w:vAlign w:val="bottom"/>
          </w:tcPr>
          <w:p>
            <w:pPr>
              <w:spacing w:after="0"/>
              <w:rPr>
                <w:sz w:val="17"/>
                <w:szCs w:val="17"/>
                <w:color w:val="auto"/>
              </w:rPr>
            </w:pPr>
          </w:p>
        </w:tc>
        <w:tc>
          <w:tcPr>
            <w:tcW w:w="1620" w:type="dxa"/>
            <w:vAlign w:val="bottom"/>
            <w:gridSpan w:val="2"/>
          </w:tcPr>
          <w:p>
            <w:pPr>
              <w:jc w:val="right"/>
              <w:ind w:right="215"/>
              <w:spacing w:after="0"/>
              <w:rPr>
                <w:sz w:val="20"/>
                <w:szCs w:val="20"/>
                <w:color w:val="auto"/>
              </w:rPr>
            </w:pPr>
            <w:r>
              <w:rPr>
                <w:rFonts w:ascii="Courier New" w:cs="Courier New" w:eastAsia="Courier New" w:hAnsi="Courier New"/>
                <w:sz w:val="17"/>
                <w:szCs w:val="17"/>
                <w:color w:val="auto"/>
              </w:rPr>
              <w:t>-----------</w:t>
            </w:r>
          </w:p>
        </w:tc>
        <w:tc>
          <w:tcPr>
            <w:tcW w:w="1540" w:type="dxa"/>
            <w:vAlign w:val="bottom"/>
            <w:gridSpan w:val="2"/>
          </w:tcPr>
          <w:p>
            <w:pPr>
              <w:jc w:val="right"/>
              <w:ind w:right="15"/>
              <w:spacing w:after="0"/>
              <w:rPr>
                <w:sz w:val="20"/>
                <w:szCs w:val="20"/>
                <w:color w:val="auto"/>
              </w:rPr>
            </w:pPr>
            <w:r>
              <w:rPr>
                <w:rFonts w:ascii="Courier New" w:cs="Courier New" w:eastAsia="Courier New" w:hAnsi="Courier New"/>
                <w:sz w:val="17"/>
                <w:szCs w:val="17"/>
                <w:color w:val="auto"/>
              </w:rPr>
              <w:t>------------</w:t>
            </w:r>
          </w:p>
        </w:tc>
      </w:tr>
      <w:tr>
        <w:trPr>
          <w:trHeight w:val="196"/>
        </w:trPr>
        <w:tc>
          <w:tcPr>
            <w:tcW w:w="6340" w:type="dxa"/>
            <w:vAlign w:val="bottom"/>
          </w:tcPr>
          <w:p>
            <w:pPr>
              <w:jc w:val="right"/>
              <w:ind w:right="135"/>
              <w:spacing w:after="0"/>
              <w:rPr>
                <w:sz w:val="20"/>
                <w:szCs w:val="20"/>
                <w:color w:val="auto"/>
              </w:rPr>
            </w:pPr>
            <w:r>
              <w:rPr>
                <w:rFonts w:ascii="Courier New" w:cs="Courier New" w:eastAsia="Courier New" w:hAnsi="Courier New"/>
                <w:sz w:val="17"/>
                <w:szCs w:val="17"/>
                <w:color w:val="auto"/>
              </w:rPr>
              <w:t>Net cash used in investing activities .................</w:t>
            </w:r>
          </w:p>
        </w:tc>
        <w:tc>
          <w:tcPr>
            <w:tcW w:w="300" w:type="dxa"/>
            <w:vAlign w:val="bottom"/>
          </w:tcPr>
          <w:p>
            <w:pPr>
              <w:spacing w:after="0"/>
              <w:rPr>
                <w:sz w:val="17"/>
                <w:szCs w:val="17"/>
                <w:color w:val="auto"/>
              </w:rPr>
            </w:pPr>
          </w:p>
        </w:tc>
        <w:tc>
          <w:tcPr>
            <w:tcW w:w="1320" w:type="dxa"/>
            <w:vAlign w:val="bottom"/>
          </w:tcPr>
          <w:p>
            <w:pPr>
              <w:jc w:val="right"/>
              <w:ind w:right="115"/>
              <w:spacing w:after="0"/>
              <w:rPr>
                <w:sz w:val="20"/>
                <w:szCs w:val="20"/>
                <w:color w:val="auto"/>
              </w:rPr>
            </w:pPr>
            <w:r>
              <w:rPr>
                <w:rFonts w:ascii="Courier New" w:cs="Courier New" w:eastAsia="Courier New" w:hAnsi="Courier New"/>
                <w:sz w:val="17"/>
                <w:szCs w:val="17"/>
                <w:color w:val="auto"/>
                <w:w w:val="97"/>
              </w:rPr>
              <w:t>(2,707,976)</w:t>
            </w:r>
          </w:p>
        </w:tc>
        <w:tc>
          <w:tcPr>
            <w:tcW w:w="3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Courier New" w:cs="Courier New" w:eastAsia="Courier New" w:hAnsi="Courier New"/>
                <w:sz w:val="17"/>
                <w:szCs w:val="17"/>
                <w:color w:val="auto"/>
              </w:rPr>
              <w:t>(4,185,233)</w:t>
            </w:r>
          </w:p>
        </w:tc>
      </w:tr>
      <w:tr>
        <w:trPr>
          <w:trHeight w:val="196"/>
        </w:trPr>
        <w:tc>
          <w:tcPr>
            <w:tcW w:w="6340" w:type="dxa"/>
            <w:vAlign w:val="bottom"/>
          </w:tcPr>
          <w:p>
            <w:pPr>
              <w:spacing w:after="0"/>
              <w:rPr>
                <w:sz w:val="17"/>
                <w:szCs w:val="17"/>
                <w:color w:val="auto"/>
              </w:rPr>
            </w:pPr>
          </w:p>
        </w:tc>
        <w:tc>
          <w:tcPr>
            <w:tcW w:w="1620" w:type="dxa"/>
            <w:vAlign w:val="bottom"/>
            <w:gridSpan w:val="2"/>
          </w:tcPr>
          <w:p>
            <w:pPr>
              <w:jc w:val="right"/>
              <w:ind w:right="215"/>
              <w:spacing w:after="0"/>
              <w:rPr>
                <w:sz w:val="20"/>
                <w:szCs w:val="20"/>
                <w:color w:val="auto"/>
              </w:rPr>
            </w:pPr>
            <w:r>
              <w:rPr>
                <w:rFonts w:ascii="Courier New" w:cs="Courier New" w:eastAsia="Courier New" w:hAnsi="Courier New"/>
                <w:sz w:val="17"/>
                <w:szCs w:val="17"/>
                <w:color w:val="auto"/>
              </w:rPr>
              <w:t>-----------</w:t>
            </w:r>
          </w:p>
        </w:tc>
        <w:tc>
          <w:tcPr>
            <w:tcW w:w="1540" w:type="dxa"/>
            <w:vAlign w:val="bottom"/>
            <w:gridSpan w:val="2"/>
          </w:tcPr>
          <w:p>
            <w:pPr>
              <w:jc w:val="right"/>
              <w:ind w:right="15"/>
              <w:spacing w:after="0"/>
              <w:rPr>
                <w:sz w:val="20"/>
                <w:szCs w:val="20"/>
                <w:color w:val="auto"/>
              </w:rPr>
            </w:pPr>
            <w:r>
              <w:rPr>
                <w:rFonts w:ascii="Courier New" w:cs="Courier New" w:eastAsia="Courier New" w:hAnsi="Courier New"/>
                <w:sz w:val="17"/>
                <w:szCs w:val="17"/>
                <w:color w:val="auto"/>
              </w:rPr>
              <w:t>------------</w:t>
            </w:r>
          </w:p>
        </w:tc>
      </w:tr>
      <w:tr>
        <w:trPr>
          <w:trHeight w:val="392"/>
        </w:trPr>
        <w:tc>
          <w:tcPr>
            <w:tcW w:w="6340" w:type="dxa"/>
            <w:vAlign w:val="bottom"/>
          </w:tcPr>
          <w:p>
            <w:pPr>
              <w:spacing w:after="0"/>
              <w:rPr>
                <w:sz w:val="20"/>
                <w:szCs w:val="20"/>
                <w:color w:val="auto"/>
              </w:rPr>
            </w:pPr>
            <w:r>
              <w:rPr>
                <w:rFonts w:ascii="Courier New" w:cs="Courier New" w:eastAsia="Courier New" w:hAnsi="Courier New"/>
                <w:sz w:val="17"/>
                <w:szCs w:val="17"/>
                <w:color w:val="auto"/>
              </w:rPr>
              <w:t>CASH FLOWS FROM FINANCING ACTIVITIES:</w:t>
            </w:r>
          </w:p>
        </w:tc>
        <w:tc>
          <w:tcPr>
            <w:tcW w:w="3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392"/>
        </w:trPr>
        <w:tc>
          <w:tcPr>
            <w:tcW w:w="6340" w:type="dxa"/>
            <w:vAlign w:val="bottom"/>
          </w:tcPr>
          <w:p>
            <w:pPr>
              <w:jc w:val="right"/>
              <w:ind w:right="135"/>
              <w:spacing w:after="0"/>
              <w:rPr>
                <w:sz w:val="20"/>
                <w:szCs w:val="20"/>
                <w:color w:val="auto"/>
              </w:rPr>
            </w:pPr>
            <w:r>
              <w:rPr>
                <w:rFonts w:ascii="Courier New" w:cs="Courier New" w:eastAsia="Courier New" w:hAnsi="Courier New"/>
                <w:sz w:val="17"/>
                <w:szCs w:val="17"/>
                <w:color w:val="auto"/>
              </w:rPr>
              <w:t>Cash dividends paid .....................................</w:t>
            </w:r>
          </w:p>
        </w:tc>
        <w:tc>
          <w:tcPr>
            <w:tcW w:w="300" w:type="dxa"/>
            <w:vAlign w:val="bottom"/>
          </w:tcPr>
          <w:p>
            <w:pPr>
              <w:spacing w:after="0"/>
              <w:rPr>
                <w:sz w:val="24"/>
                <w:szCs w:val="24"/>
                <w:color w:val="auto"/>
              </w:rPr>
            </w:pPr>
          </w:p>
        </w:tc>
        <w:tc>
          <w:tcPr>
            <w:tcW w:w="1320" w:type="dxa"/>
            <w:vAlign w:val="bottom"/>
          </w:tcPr>
          <w:p>
            <w:pPr>
              <w:jc w:val="right"/>
              <w:ind w:right="115"/>
              <w:spacing w:after="0"/>
              <w:rPr>
                <w:sz w:val="20"/>
                <w:szCs w:val="20"/>
                <w:color w:val="auto"/>
              </w:rPr>
            </w:pPr>
            <w:r>
              <w:rPr>
                <w:rFonts w:ascii="Courier New" w:cs="Courier New" w:eastAsia="Courier New" w:hAnsi="Courier New"/>
                <w:sz w:val="17"/>
                <w:szCs w:val="17"/>
                <w:color w:val="auto"/>
                <w:w w:val="97"/>
              </w:rPr>
              <w:t>(3,109,181)</w:t>
            </w:r>
          </w:p>
        </w:tc>
        <w:tc>
          <w:tcPr>
            <w:tcW w:w="36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Courier New" w:cs="Courier New" w:eastAsia="Courier New" w:hAnsi="Courier New"/>
                <w:sz w:val="17"/>
                <w:szCs w:val="17"/>
                <w:color w:val="auto"/>
              </w:rPr>
              <w:t>(2,814,622)</w:t>
            </w:r>
          </w:p>
        </w:tc>
      </w:tr>
      <w:tr>
        <w:trPr>
          <w:trHeight w:val="196"/>
        </w:trPr>
        <w:tc>
          <w:tcPr>
            <w:tcW w:w="6340" w:type="dxa"/>
            <w:vAlign w:val="bottom"/>
          </w:tcPr>
          <w:p>
            <w:pPr>
              <w:jc w:val="right"/>
              <w:ind w:right="135"/>
              <w:spacing w:after="0"/>
              <w:rPr>
                <w:sz w:val="20"/>
                <w:szCs w:val="20"/>
                <w:color w:val="auto"/>
              </w:rPr>
            </w:pPr>
            <w:r>
              <w:rPr>
                <w:rFonts w:ascii="Courier New" w:cs="Courier New" w:eastAsia="Courier New" w:hAnsi="Courier New"/>
                <w:sz w:val="17"/>
                <w:szCs w:val="17"/>
                <w:color w:val="auto"/>
              </w:rPr>
              <w:t>Acquisition and retirement of stock .....................</w:t>
            </w:r>
          </w:p>
        </w:tc>
        <w:tc>
          <w:tcPr>
            <w:tcW w:w="300" w:type="dxa"/>
            <w:vAlign w:val="bottom"/>
          </w:tcPr>
          <w:p>
            <w:pPr>
              <w:spacing w:after="0"/>
              <w:rPr>
                <w:sz w:val="17"/>
                <w:szCs w:val="17"/>
                <w:color w:val="auto"/>
              </w:rPr>
            </w:pPr>
          </w:p>
        </w:tc>
        <w:tc>
          <w:tcPr>
            <w:tcW w:w="1320" w:type="dxa"/>
            <w:vAlign w:val="bottom"/>
          </w:tcPr>
          <w:p>
            <w:pPr>
              <w:jc w:val="right"/>
              <w:ind w:right="115"/>
              <w:spacing w:after="0"/>
              <w:rPr>
                <w:sz w:val="20"/>
                <w:szCs w:val="20"/>
                <w:color w:val="auto"/>
              </w:rPr>
            </w:pPr>
            <w:r>
              <w:rPr>
                <w:rFonts w:ascii="Courier New" w:cs="Courier New" w:eastAsia="Courier New" w:hAnsi="Courier New"/>
                <w:sz w:val="17"/>
                <w:szCs w:val="17"/>
                <w:color w:val="auto"/>
                <w:w w:val="97"/>
              </w:rPr>
              <w:t>(4,414,182)</w:t>
            </w:r>
          </w:p>
        </w:tc>
        <w:tc>
          <w:tcPr>
            <w:tcW w:w="3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Courier New" w:cs="Courier New" w:eastAsia="Courier New" w:hAnsi="Courier New"/>
                <w:sz w:val="17"/>
                <w:szCs w:val="17"/>
                <w:color w:val="auto"/>
              </w:rPr>
              <w:t>(4,888,288)</w:t>
            </w:r>
          </w:p>
        </w:tc>
      </w:tr>
      <w:tr>
        <w:trPr>
          <w:trHeight w:val="196"/>
        </w:trPr>
        <w:tc>
          <w:tcPr>
            <w:tcW w:w="6340" w:type="dxa"/>
            <w:vAlign w:val="bottom"/>
          </w:tcPr>
          <w:p>
            <w:pPr>
              <w:jc w:val="right"/>
              <w:ind w:right="135"/>
              <w:spacing w:after="0"/>
              <w:rPr>
                <w:sz w:val="20"/>
                <w:szCs w:val="20"/>
                <w:color w:val="auto"/>
              </w:rPr>
            </w:pPr>
            <w:r>
              <w:rPr>
                <w:rFonts w:ascii="Courier New" w:cs="Courier New" w:eastAsia="Courier New" w:hAnsi="Courier New"/>
                <w:sz w:val="17"/>
                <w:szCs w:val="17"/>
                <w:color w:val="auto"/>
              </w:rPr>
              <w:t>Debt repayment ..........................................</w:t>
            </w:r>
          </w:p>
        </w:tc>
        <w:tc>
          <w:tcPr>
            <w:tcW w:w="300" w:type="dxa"/>
            <w:vAlign w:val="bottom"/>
          </w:tcPr>
          <w:p>
            <w:pPr>
              <w:spacing w:after="0"/>
              <w:rPr>
                <w:sz w:val="17"/>
                <w:szCs w:val="17"/>
                <w:color w:val="auto"/>
              </w:rPr>
            </w:pPr>
          </w:p>
        </w:tc>
        <w:tc>
          <w:tcPr>
            <w:tcW w:w="13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(95,362)</w:t>
            </w:r>
          </w:p>
        </w:tc>
        <w:tc>
          <w:tcPr>
            <w:tcW w:w="3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Courier New" w:cs="Courier New" w:eastAsia="Courier New" w:hAnsi="Courier New"/>
                <w:sz w:val="17"/>
                <w:szCs w:val="17"/>
                <w:color w:val="auto"/>
              </w:rPr>
              <w:t>(89,123)</w:t>
            </w:r>
          </w:p>
        </w:tc>
      </w:tr>
      <w:tr>
        <w:trPr>
          <w:trHeight w:val="196"/>
        </w:trPr>
        <w:tc>
          <w:tcPr>
            <w:tcW w:w="6340" w:type="dxa"/>
            <w:vAlign w:val="bottom"/>
          </w:tcPr>
          <w:p>
            <w:pPr>
              <w:spacing w:after="0"/>
              <w:rPr>
                <w:sz w:val="17"/>
                <w:szCs w:val="17"/>
                <w:color w:val="auto"/>
              </w:rPr>
            </w:pPr>
          </w:p>
        </w:tc>
        <w:tc>
          <w:tcPr>
            <w:tcW w:w="1620" w:type="dxa"/>
            <w:vAlign w:val="bottom"/>
            <w:gridSpan w:val="2"/>
          </w:tcPr>
          <w:p>
            <w:pPr>
              <w:jc w:val="right"/>
              <w:ind w:right="215"/>
              <w:spacing w:after="0"/>
              <w:rPr>
                <w:sz w:val="20"/>
                <w:szCs w:val="20"/>
                <w:color w:val="auto"/>
              </w:rPr>
            </w:pPr>
            <w:r>
              <w:rPr>
                <w:rFonts w:ascii="Courier New" w:cs="Courier New" w:eastAsia="Courier New" w:hAnsi="Courier New"/>
                <w:sz w:val="17"/>
                <w:szCs w:val="17"/>
                <w:color w:val="auto"/>
              </w:rPr>
              <w:t>-----------</w:t>
            </w:r>
          </w:p>
        </w:tc>
        <w:tc>
          <w:tcPr>
            <w:tcW w:w="1540" w:type="dxa"/>
            <w:vAlign w:val="bottom"/>
            <w:gridSpan w:val="2"/>
          </w:tcPr>
          <w:p>
            <w:pPr>
              <w:jc w:val="right"/>
              <w:ind w:right="15"/>
              <w:spacing w:after="0"/>
              <w:rPr>
                <w:sz w:val="20"/>
                <w:szCs w:val="20"/>
                <w:color w:val="auto"/>
              </w:rPr>
            </w:pPr>
            <w:r>
              <w:rPr>
                <w:rFonts w:ascii="Courier New" w:cs="Courier New" w:eastAsia="Courier New" w:hAnsi="Courier New"/>
                <w:sz w:val="17"/>
                <w:szCs w:val="17"/>
                <w:color w:val="auto"/>
              </w:rPr>
              <w:t>------------</w:t>
            </w:r>
          </w:p>
        </w:tc>
      </w:tr>
      <w:tr>
        <w:trPr>
          <w:trHeight w:val="196"/>
        </w:trPr>
        <w:tc>
          <w:tcPr>
            <w:tcW w:w="6340" w:type="dxa"/>
            <w:vAlign w:val="bottom"/>
          </w:tcPr>
          <w:p>
            <w:pPr>
              <w:jc w:val="right"/>
              <w:ind w:right="135"/>
              <w:spacing w:after="0"/>
              <w:rPr>
                <w:sz w:val="20"/>
                <w:szCs w:val="20"/>
                <w:color w:val="auto"/>
              </w:rPr>
            </w:pPr>
            <w:r>
              <w:rPr>
                <w:rFonts w:ascii="Courier New" w:cs="Courier New" w:eastAsia="Courier New" w:hAnsi="Courier New"/>
                <w:sz w:val="17"/>
                <w:szCs w:val="17"/>
                <w:color w:val="auto"/>
              </w:rPr>
              <w:t>Net cash used in financing activities .................</w:t>
            </w:r>
          </w:p>
        </w:tc>
        <w:tc>
          <w:tcPr>
            <w:tcW w:w="300" w:type="dxa"/>
            <w:vAlign w:val="bottom"/>
          </w:tcPr>
          <w:p>
            <w:pPr>
              <w:spacing w:after="0"/>
              <w:rPr>
                <w:sz w:val="17"/>
                <w:szCs w:val="17"/>
                <w:color w:val="auto"/>
              </w:rPr>
            </w:pPr>
          </w:p>
        </w:tc>
        <w:tc>
          <w:tcPr>
            <w:tcW w:w="1320" w:type="dxa"/>
            <w:vAlign w:val="bottom"/>
          </w:tcPr>
          <w:p>
            <w:pPr>
              <w:jc w:val="right"/>
              <w:ind w:right="115"/>
              <w:spacing w:after="0"/>
              <w:rPr>
                <w:sz w:val="20"/>
                <w:szCs w:val="20"/>
                <w:color w:val="auto"/>
              </w:rPr>
            </w:pPr>
            <w:r>
              <w:rPr>
                <w:rFonts w:ascii="Courier New" w:cs="Courier New" w:eastAsia="Courier New" w:hAnsi="Courier New"/>
                <w:sz w:val="17"/>
                <w:szCs w:val="17"/>
                <w:color w:val="auto"/>
                <w:w w:val="97"/>
              </w:rPr>
              <w:t>(7,618,725)</w:t>
            </w:r>
          </w:p>
        </w:tc>
        <w:tc>
          <w:tcPr>
            <w:tcW w:w="3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Courier New" w:cs="Courier New" w:eastAsia="Courier New" w:hAnsi="Courier New"/>
                <w:sz w:val="17"/>
                <w:szCs w:val="17"/>
                <w:color w:val="auto"/>
              </w:rPr>
              <w:t>(7,792,033)</w:t>
            </w:r>
          </w:p>
        </w:tc>
      </w:tr>
      <w:tr>
        <w:trPr>
          <w:trHeight w:val="196"/>
        </w:trPr>
        <w:tc>
          <w:tcPr>
            <w:tcW w:w="6340" w:type="dxa"/>
            <w:vAlign w:val="bottom"/>
          </w:tcPr>
          <w:p>
            <w:pPr>
              <w:spacing w:after="0"/>
              <w:rPr>
                <w:sz w:val="17"/>
                <w:szCs w:val="17"/>
                <w:color w:val="auto"/>
              </w:rPr>
            </w:pPr>
          </w:p>
        </w:tc>
        <w:tc>
          <w:tcPr>
            <w:tcW w:w="1620" w:type="dxa"/>
            <w:vAlign w:val="bottom"/>
            <w:gridSpan w:val="2"/>
          </w:tcPr>
          <w:p>
            <w:pPr>
              <w:jc w:val="right"/>
              <w:ind w:right="215"/>
              <w:spacing w:after="0"/>
              <w:rPr>
                <w:sz w:val="20"/>
                <w:szCs w:val="20"/>
                <w:color w:val="auto"/>
              </w:rPr>
            </w:pPr>
            <w:r>
              <w:rPr>
                <w:rFonts w:ascii="Courier New" w:cs="Courier New" w:eastAsia="Courier New" w:hAnsi="Courier New"/>
                <w:sz w:val="17"/>
                <w:szCs w:val="17"/>
                <w:color w:val="auto"/>
              </w:rPr>
              <w:t>-----------</w:t>
            </w:r>
          </w:p>
        </w:tc>
        <w:tc>
          <w:tcPr>
            <w:tcW w:w="1540" w:type="dxa"/>
            <w:vAlign w:val="bottom"/>
            <w:gridSpan w:val="2"/>
          </w:tcPr>
          <w:p>
            <w:pPr>
              <w:jc w:val="right"/>
              <w:ind w:right="15"/>
              <w:spacing w:after="0"/>
              <w:rPr>
                <w:sz w:val="20"/>
                <w:szCs w:val="20"/>
                <w:color w:val="auto"/>
              </w:rPr>
            </w:pPr>
            <w:r>
              <w:rPr>
                <w:rFonts w:ascii="Courier New" w:cs="Courier New" w:eastAsia="Courier New" w:hAnsi="Courier New"/>
                <w:sz w:val="17"/>
                <w:szCs w:val="17"/>
                <w:color w:val="auto"/>
              </w:rPr>
              <w:t>------------</w:t>
            </w:r>
          </w:p>
        </w:tc>
      </w:tr>
      <w:tr>
        <w:trPr>
          <w:trHeight w:val="589"/>
        </w:trPr>
        <w:tc>
          <w:tcPr>
            <w:tcW w:w="6340" w:type="dxa"/>
            <w:vAlign w:val="bottom"/>
          </w:tcPr>
          <w:p>
            <w:pPr>
              <w:jc w:val="right"/>
              <w:ind w:right="135"/>
              <w:spacing w:after="0"/>
              <w:rPr>
                <w:sz w:val="20"/>
                <w:szCs w:val="20"/>
                <w:color w:val="auto"/>
              </w:rPr>
            </w:pPr>
            <w:r>
              <w:rPr>
                <w:rFonts w:ascii="Courier New" w:cs="Courier New" w:eastAsia="Courier New" w:hAnsi="Courier New"/>
                <w:sz w:val="17"/>
                <w:szCs w:val="17"/>
                <w:color w:val="auto"/>
                <w:w w:val="99"/>
              </w:rPr>
              <w:t>DECREASE IN CASH AND CASH EQUIVALENTS ......................</w:t>
            </w:r>
          </w:p>
        </w:tc>
        <w:tc>
          <w:tcPr>
            <w:tcW w:w="300" w:type="dxa"/>
            <w:vAlign w:val="bottom"/>
          </w:tcPr>
          <w:p>
            <w:pPr>
              <w:spacing w:after="0"/>
              <w:rPr>
                <w:sz w:val="24"/>
                <w:szCs w:val="24"/>
                <w:color w:val="auto"/>
              </w:rPr>
            </w:pPr>
          </w:p>
        </w:tc>
        <w:tc>
          <w:tcPr>
            <w:tcW w:w="1320" w:type="dxa"/>
            <w:vAlign w:val="bottom"/>
          </w:tcPr>
          <w:p>
            <w:pPr>
              <w:jc w:val="right"/>
              <w:ind w:right="115"/>
              <w:spacing w:after="0"/>
              <w:rPr>
                <w:sz w:val="20"/>
                <w:szCs w:val="20"/>
                <w:color w:val="auto"/>
              </w:rPr>
            </w:pPr>
            <w:r>
              <w:rPr>
                <w:rFonts w:ascii="Courier New" w:cs="Courier New" w:eastAsia="Courier New" w:hAnsi="Courier New"/>
                <w:sz w:val="17"/>
                <w:szCs w:val="17"/>
                <w:color w:val="auto"/>
                <w:w w:val="97"/>
              </w:rPr>
              <w:t>(4,460,522)</w:t>
            </w:r>
          </w:p>
        </w:tc>
        <w:tc>
          <w:tcPr>
            <w:tcW w:w="36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Courier New" w:cs="Courier New" w:eastAsia="Courier New" w:hAnsi="Courier New"/>
                <w:sz w:val="17"/>
                <w:szCs w:val="17"/>
                <w:color w:val="auto"/>
              </w:rPr>
              <w:t>(532,157)</w:t>
            </w:r>
          </w:p>
        </w:tc>
      </w:tr>
      <w:tr>
        <w:trPr>
          <w:trHeight w:val="392"/>
        </w:trPr>
        <w:tc>
          <w:tcPr>
            <w:tcW w:w="6340" w:type="dxa"/>
            <w:vAlign w:val="bottom"/>
          </w:tcPr>
          <w:p>
            <w:pPr>
              <w:jc w:val="right"/>
              <w:ind w:right="135"/>
              <w:spacing w:after="0"/>
              <w:rPr>
                <w:sz w:val="20"/>
                <w:szCs w:val="20"/>
                <w:color w:val="auto"/>
              </w:rPr>
            </w:pPr>
            <w:r>
              <w:rPr>
                <w:rFonts w:ascii="Courier New" w:cs="Courier New" w:eastAsia="Courier New" w:hAnsi="Courier New"/>
                <w:sz w:val="17"/>
                <w:szCs w:val="17"/>
                <w:color w:val="auto"/>
                <w:w w:val="99"/>
              </w:rPr>
              <w:t>CASH AND CASH EQUIVALENTS, BEGINNING OF YEAR ...............</w:t>
            </w:r>
          </w:p>
        </w:tc>
        <w:tc>
          <w:tcPr>
            <w:tcW w:w="300" w:type="dxa"/>
            <w:vAlign w:val="bottom"/>
          </w:tcPr>
          <w:p>
            <w:pPr>
              <w:spacing w:after="0"/>
              <w:rPr>
                <w:sz w:val="24"/>
                <w:szCs w:val="24"/>
                <w:color w:val="auto"/>
              </w:rPr>
            </w:pPr>
          </w:p>
        </w:tc>
        <w:tc>
          <w:tcPr>
            <w:tcW w:w="132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4,778,174</w:t>
            </w:r>
          </w:p>
        </w:tc>
        <w:tc>
          <w:tcPr>
            <w:tcW w:w="360" w:type="dxa"/>
            <w:vAlign w:val="bottom"/>
          </w:tcPr>
          <w:p>
            <w:pPr>
              <w:spacing w:after="0"/>
              <w:rPr>
                <w:sz w:val="24"/>
                <w:szCs w:val="24"/>
                <w:color w:val="auto"/>
              </w:rPr>
            </w:pPr>
          </w:p>
        </w:tc>
        <w:tc>
          <w:tcPr>
            <w:tcW w:w="1180" w:type="dxa"/>
            <w:vAlign w:val="bottom"/>
          </w:tcPr>
          <w:p>
            <w:pPr>
              <w:jc w:val="right"/>
              <w:ind w:right="15"/>
              <w:spacing w:after="0"/>
              <w:rPr>
                <w:sz w:val="20"/>
                <w:szCs w:val="20"/>
                <w:color w:val="auto"/>
              </w:rPr>
            </w:pPr>
            <w:r>
              <w:rPr>
                <w:rFonts w:ascii="Courier New" w:cs="Courier New" w:eastAsia="Courier New" w:hAnsi="Courier New"/>
                <w:sz w:val="17"/>
                <w:szCs w:val="17"/>
                <w:color w:val="auto"/>
              </w:rPr>
              <w:t>3,197,015</w:t>
            </w:r>
          </w:p>
        </w:tc>
      </w:tr>
      <w:tr>
        <w:trPr>
          <w:trHeight w:val="196"/>
        </w:trPr>
        <w:tc>
          <w:tcPr>
            <w:tcW w:w="6340" w:type="dxa"/>
            <w:vAlign w:val="bottom"/>
          </w:tcPr>
          <w:p>
            <w:pPr>
              <w:spacing w:after="0"/>
              <w:rPr>
                <w:sz w:val="17"/>
                <w:szCs w:val="17"/>
                <w:color w:val="auto"/>
              </w:rPr>
            </w:pPr>
          </w:p>
        </w:tc>
        <w:tc>
          <w:tcPr>
            <w:tcW w:w="1620" w:type="dxa"/>
            <w:vAlign w:val="bottom"/>
            <w:gridSpan w:val="2"/>
          </w:tcPr>
          <w:p>
            <w:pPr>
              <w:jc w:val="right"/>
              <w:ind w:right="215"/>
              <w:spacing w:after="0"/>
              <w:rPr>
                <w:sz w:val="20"/>
                <w:szCs w:val="20"/>
                <w:color w:val="auto"/>
              </w:rPr>
            </w:pPr>
            <w:r>
              <w:rPr>
                <w:rFonts w:ascii="Courier New" w:cs="Courier New" w:eastAsia="Courier New" w:hAnsi="Courier New"/>
                <w:sz w:val="17"/>
                <w:szCs w:val="17"/>
                <w:color w:val="auto"/>
              </w:rPr>
              <w:t>-----------</w:t>
            </w:r>
          </w:p>
        </w:tc>
        <w:tc>
          <w:tcPr>
            <w:tcW w:w="1540" w:type="dxa"/>
            <w:vAlign w:val="bottom"/>
            <w:gridSpan w:val="2"/>
          </w:tcPr>
          <w:p>
            <w:pPr>
              <w:jc w:val="right"/>
              <w:ind w:right="15"/>
              <w:spacing w:after="0"/>
              <w:rPr>
                <w:sz w:val="20"/>
                <w:szCs w:val="20"/>
                <w:color w:val="auto"/>
              </w:rPr>
            </w:pPr>
            <w:r>
              <w:rPr>
                <w:rFonts w:ascii="Courier New" w:cs="Courier New" w:eastAsia="Courier New" w:hAnsi="Courier New"/>
                <w:sz w:val="17"/>
                <w:szCs w:val="17"/>
                <w:color w:val="auto"/>
              </w:rPr>
              <w:t>------------</w:t>
            </w:r>
          </w:p>
        </w:tc>
      </w:tr>
      <w:tr>
        <w:trPr>
          <w:trHeight w:val="392"/>
        </w:trPr>
        <w:tc>
          <w:tcPr>
            <w:tcW w:w="6340" w:type="dxa"/>
            <w:vAlign w:val="bottom"/>
          </w:tcPr>
          <w:p>
            <w:pPr>
              <w:jc w:val="right"/>
              <w:ind w:right="135"/>
              <w:spacing w:after="0"/>
              <w:rPr>
                <w:sz w:val="20"/>
                <w:szCs w:val="20"/>
                <w:color w:val="auto"/>
              </w:rPr>
            </w:pPr>
            <w:r>
              <w:rPr>
                <w:rFonts w:ascii="Courier New" w:cs="Courier New" w:eastAsia="Courier New" w:hAnsi="Courier New"/>
                <w:sz w:val="17"/>
                <w:szCs w:val="17"/>
                <w:color w:val="auto"/>
                <w:w w:val="99"/>
              </w:rPr>
              <w:t>CASH AND CASH EQUIVALENTS, END OF PERIOD ...................</w:t>
            </w:r>
          </w:p>
        </w:tc>
        <w:tc>
          <w:tcPr>
            <w:tcW w:w="3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32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317,652</w:t>
            </w:r>
          </w:p>
        </w:tc>
        <w:tc>
          <w:tcPr>
            <w:tcW w:w="3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180" w:type="dxa"/>
            <w:vAlign w:val="bottom"/>
          </w:tcPr>
          <w:p>
            <w:pPr>
              <w:jc w:val="right"/>
              <w:ind w:right="15"/>
              <w:spacing w:after="0"/>
              <w:rPr>
                <w:sz w:val="20"/>
                <w:szCs w:val="20"/>
                <w:color w:val="auto"/>
              </w:rPr>
            </w:pPr>
            <w:r>
              <w:rPr>
                <w:rFonts w:ascii="Courier New" w:cs="Courier New" w:eastAsia="Courier New" w:hAnsi="Courier New"/>
                <w:sz w:val="17"/>
                <w:szCs w:val="17"/>
                <w:color w:val="auto"/>
              </w:rPr>
              <w:t>2,664,858</w:t>
            </w:r>
          </w:p>
        </w:tc>
      </w:tr>
      <w:tr>
        <w:trPr>
          <w:trHeight w:val="196"/>
        </w:trPr>
        <w:tc>
          <w:tcPr>
            <w:tcW w:w="6340" w:type="dxa"/>
            <w:vAlign w:val="bottom"/>
          </w:tcPr>
          <w:p>
            <w:pPr>
              <w:spacing w:after="0"/>
              <w:rPr>
                <w:sz w:val="17"/>
                <w:szCs w:val="17"/>
                <w:color w:val="auto"/>
              </w:rPr>
            </w:pPr>
          </w:p>
        </w:tc>
        <w:tc>
          <w:tcPr>
            <w:tcW w:w="1620" w:type="dxa"/>
            <w:vAlign w:val="bottom"/>
            <w:gridSpan w:val="2"/>
          </w:tcPr>
          <w:p>
            <w:pPr>
              <w:jc w:val="right"/>
              <w:ind w:right="215"/>
              <w:spacing w:after="0"/>
              <w:rPr>
                <w:sz w:val="20"/>
                <w:szCs w:val="20"/>
                <w:color w:val="auto"/>
              </w:rPr>
            </w:pPr>
            <w:r>
              <w:rPr>
                <w:rFonts w:ascii="Courier New" w:cs="Courier New" w:eastAsia="Courier New" w:hAnsi="Courier New"/>
                <w:sz w:val="17"/>
                <w:szCs w:val="17"/>
                <w:color w:val="auto"/>
              </w:rPr>
              <w:t>===========</w:t>
            </w:r>
          </w:p>
        </w:tc>
        <w:tc>
          <w:tcPr>
            <w:tcW w:w="1540" w:type="dxa"/>
            <w:vAlign w:val="bottom"/>
            <w:gridSpan w:val="2"/>
          </w:tcPr>
          <w:p>
            <w:pPr>
              <w:jc w:val="right"/>
              <w:ind w:right="15"/>
              <w:spacing w:after="0"/>
              <w:rPr>
                <w:sz w:val="20"/>
                <w:szCs w:val="20"/>
                <w:color w:val="auto"/>
              </w:rPr>
            </w:pPr>
            <w:r>
              <w:rPr>
                <w:rFonts w:ascii="Courier New" w:cs="Courier New" w:eastAsia="Courier New" w:hAnsi="Courier New"/>
                <w:sz w:val="17"/>
                <w:szCs w:val="17"/>
                <w:color w:val="auto"/>
              </w:rPr>
              <w:t>============</w:t>
            </w:r>
          </w:p>
        </w:tc>
      </w:tr>
      <w:tr>
        <w:trPr>
          <w:trHeight w:val="392"/>
        </w:trPr>
        <w:tc>
          <w:tcPr>
            <w:tcW w:w="6340" w:type="dxa"/>
            <w:vAlign w:val="bottom"/>
          </w:tcPr>
          <w:p>
            <w:pPr>
              <w:spacing w:after="0"/>
              <w:rPr>
                <w:sz w:val="20"/>
                <w:szCs w:val="20"/>
                <w:color w:val="auto"/>
              </w:rPr>
            </w:pPr>
            <w:r>
              <w:rPr>
                <w:rFonts w:ascii="Courier New" w:cs="Courier New" w:eastAsia="Courier New" w:hAnsi="Courier New"/>
                <w:sz w:val="17"/>
                <w:szCs w:val="17"/>
                <w:color w:val="auto"/>
              </w:rPr>
              <w:t>SUPPLEMENTAL DISCLOSURES OF CASH FLOW INFORMATION:</w:t>
            </w:r>
          </w:p>
        </w:tc>
        <w:tc>
          <w:tcPr>
            <w:tcW w:w="3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392"/>
        </w:trPr>
        <w:tc>
          <w:tcPr>
            <w:tcW w:w="6340" w:type="dxa"/>
            <w:vAlign w:val="bottom"/>
          </w:tcPr>
          <w:p>
            <w:pPr>
              <w:jc w:val="right"/>
              <w:ind w:right="135"/>
              <w:spacing w:after="0"/>
              <w:rPr>
                <w:sz w:val="20"/>
                <w:szCs w:val="20"/>
                <w:color w:val="auto"/>
              </w:rPr>
            </w:pPr>
            <w:r>
              <w:rPr>
                <w:rFonts w:ascii="Courier New" w:cs="Courier New" w:eastAsia="Courier New" w:hAnsi="Courier New"/>
                <w:sz w:val="17"/>
                <w:szCs w:val="17"/>
                <w:color w:val="auto"/>
              </w:rPr>
              <w:t>Cash paid for interest ...................................</w:t>
            </w:r>
          </w:p>
        </w:tc>
        <w:tc>
          <w:tcPr>
            <w:tcW w:w="3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32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34,658</w:t>
            </w:r>
          </w:p>
        </w:tc>
        <w:tc>
          <w:tcPr>
            <w:tcW w:w="3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180" w:type="dxa"/>
            <w:vAlign w:val="bottom"/>
          </w:tcPr>
          <w:p>
            <w:pPr>
              <w:jc w:val="right"/>
              <w:ind w:right="15"/>
              <w:spacing w:after="0"/>
              <w:rPr>
                <w:sz w:val="20"/>
                <w:szCs w:val="20"/>
                <w:color w:val="auto"/>
              </w:rPr>
            </w:pPr>
            <w:r>
              <w:rPr>
                <w:rFonts w:ascii="Courier New" w:cs="Courier New" w:eastAsia="Courier New" w:hAnsi="Courier New"/>
                <w:sz w:val="17"/>
                <w:szCs w:val="17"/>
                <w:color w:val="auto"/>
              </w:rPr>
              <w:t>40,897</w:t>
            </w:r>
          </w:p>
        </w:tc>
      </w:tr>
      <w:tr>
        <w:trPr>
          <w:trHeight w:val="196"/>
        </w:trPr>
        <w:tc>
          <w:tcPr>
            <w:tcW w:w="6340" w:type="dxa"/>
            <w:vAlign w:val="bottom"/>
          </w:tcPr>
          <w:p>
            <w:pPr>
              <w:spacing w:after="0"/>
              <w:rPr>
                <w:sz w:val="17"/>
                <w:szCs w:val="17"/>
                <w:color w:val="auto"/>
              </w:rPr>
            </w:pPr>
          </w:p>
        </w:tc>
        <w:tc>
          <w:tcPr>
            <w:tcW w:w="1620" w:type="dxa"/>
            <w:vAlign w:val="bottom"/>
            <w:gridSpan w:val="2"/>
          </w:tcPr>
          <w:p>
            <w:pPr>
              <w:jc w:val="right"/>
              <w:ind w:right="215"/>
              <w:spacing w:after="0"/>
              <w:rPr>
                <w:sz w:val="20"/>
                <w:szCs w:val="20"/>
                <w:color w:val="auto"/>
              </w:rPr>
            </w:pPr>
            <w:r>
              <w:rPr>
                <w:rFonts w:ascii="Courier New" w:cs="Courier New" w:eastAsia="Courier New" w:hAnsi="Courier New"/>
                <w:sz w:val="17"/>
                <w:szCs w:val="17"/>
                <w:color w:val="auto"/>
              </w:rPr>
              <w:t>===========</w:t>
            </w:r>
          </w:p>
        </w:tc>
        <w:tc>
          <w:tcPr>
            <w:tcW w:w="1540" w:type="dxa"/>
            <w:vAlign w:val="bottom"/>
            <w:gridSpan w:val="2"/>
          </w:tcPr>
          <w:p>
            <w:pPr>
              <w:jc w:val="right"/>
              <w:ind w:right="15"/>
              <w:spacing w:after="0"/>
              <w:rPr>
                <w:sz w:val="20"/>
                <w:szCs w:val="20"/>
                <w:color w:val="auto"/>
              </w:rPr>
            </w:pPr>
            <w:r>
              <w:rPr>
                <w:rFonts w:ascii="Courier New" w:cs="Courier New" w:eastAsia="Courier New" w:hAnsi="Courier New"/>
                <w:sz w:val="17"/>
                <w:szCs w:val="17"/>
                <w:color w:val="auto"/>
              </w:rPr>
              <w:t>============</w:t>
            </w:r>
          </w:p>
        </w:tc>
      </w:tr>
      <w:tr>
        <w:trPr>
          <w:trHeight w:val="392"/>
        </w:trPr>
        <w:tc>
          <w:tcPr>
            <w:tcW w:w="6340" w:type="dxa"/>
            <w:vAlign w:val="bottom"/>
          </w:tcPr>
          <w:p>
            <w:pPr>
              <w:jc w:val="right"/>
              <w:ind w:right="135"/>
              <w:spacing w:after="0"/>
              <w:rPr>
                <w:sz w:val="20"/>
                <w:szCs w:val="20"/>
                <w:color w:val="auto"/>
              </w:rPr>
            </w:pPr>
            <w:r>
              <w:rPr>
                <w:rFonts w:ascii="Courier New" w:cs="Courier New" w:eastAsia="Courier New" w:hAnsi="Courier New"/>
                <w:sz w:val="17"/>
                <w:szCs w:val="17"/>
                <w:color w:val="auto"/>
              </w:rPr>
              <w:t>Cash paid for income taxes ...............................</w:t>
            </w:r>
          </w:p>
        </w:tc>
        <w:tc>
          <w:tcPr>
            <w:tcW w:w="1620" w:type="dxa"/>
            <w:vAlign w:val="bottom"/>
            <w:gridSpan w:val="2"/>
          </w:tcPr>
          <w:p>
            <w:pPr>
              <w:jc w:val="right"/>
              <w:ind w:right="215"/>
              <w:spacing w:after="0"/>
              <w:rPr>
                <w:sz w:val="20"/>
                <w:szCs w:val="20"/>
                <w:color w:val="auto"/>
              </w:rPr>
            </w:pPr>
            <w:r>
              <w:rPr>
                <w:rFonts w:ascii="Courier New" w:cs="Courier New" w:eastAsia="Courier New" w:hAnsi="Courier New"/>
                <w:sz w:val="17"/>
                <w:szCs w:val="17"/>
                <w:color w:val="auto"/>
              </w:rPr>
              <w:t>$ 4,504,049</w:t>
            </w:r>
          </w:p>
        </w:tc>
        <w:tc>
          <w:tcPr>
            <w:tcW w:w="3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180" w:type="dxa"/>
            <w:vAlign w:val="bottom"/>
          </w:tcPr>
          <w:p>
            <w:pPr>
              <w:jc w:val="right"/>
              <w:ind w:right="15"/>
              <w:spacing w:after="0"/>
              <w:rPr>
                <w:sz w:val="20"/>
                <w:szCs w:val="20"/>
                <w:color w:val="auto"/>
              </w:rPr>
            </w:pPr>
            <w:r>
              <w:rPr>
                <w:rFonts w:ascii="Courier New" w:cs="Courier New" w:eastAsia="Courier New" w:hAnsi="Courier New"/>
                <w:sz w:val="17"/>
                <w:szCs w:val="17"/>
                <w:color w:val="auto"/>
              </w:rPr>
              <w:t>4,113,666</w:t>
            </w:r>
          </w:p>
        </w:tc>
      </w:tr>
      <w:tr>
        <w:trPr>
          <w:trHeight w:val="196"/>
        </w:trPr>
        <w:tc>
          <w:tcPr>
            <w:tcW w:w="6340" w:type="dxa"/>
            <w:vAlign w:val="bottom"/>
          </w:tcPr>
          <w:p>
            <w:pPr>
              <w:spacing w:after="0"/>
              <w:rPr>
                <w:sz w:val="17"/>
                <w:szCs w:val="17"/>
                <w:color w:val="auto"/>
              </w:rPr>
            </w:pPr>
          </w:p>
        </w:tc>
        <w:tc>
          <w:tcPr>
            <w:tcW w:w="1620" w:type="dxa"/>
            <w:vAlign w:val="bottom"/>
            <w:gridSpan w:val="2"/>
          </w:tcPr>
          <w:p>
            <w:pPr>
              <w:jc w:val="right"/>
              <w:ind w:right="215"/>
              <w:spacing w:after="0"/>
              <w:rPr>
                <w:sz w:val="20"/>
                <w:szCs w:val="20"/>
                <w:color w:val="auto"/>
              </w:rPr>
            </w:pPr>
            <w:r>
              <w:rPr>
                <w:rFonts w:ascii="Courier New" w:cs="Courier New" w:eastAsia="Courier New" w:hAnsi="Courier New"/>
                <w:sz w:val="17"/>
                <w:szCs w:val="17"/>
                <w:color w:val="auto"/>
              </w:rPr>
              <w:t>===========</w:t>
            </w:r>
          </w:p>
        </w:tc>
        <w:tc>
          <w:tcPr>
            <w:tcW w:w="1540" w:type="dxa"/>
            <w:vAlign w:val="bottom"/>
            <w:gridSpan w:val="2"/>
          </w:tcPr>
          <w:p>
            <w:pPr>
              <w:jc w:val="right"/>
              <w:ind w:right="15"/>
              <w:spacing w:after="0"/>
              <w:rPr>
                <w:sz w:val="20"/>
                <w:szCs w:val="20"/>
                <w:color w:val="auto"/>
              </w:rPr>
            </w:pPr>
            <w:r>
              <w:rPr>
                <w:rFonts w:ascii="Courier New" w:cs="Courier New" w:eastAsia="Courier New" w:hAnsi="Courier New"/>
                <w:sz w:val="17"/>
                <w:szCs w:val="17"/>
                <w:color w:val="auto"/>
              </w:rPr>
              <w:t>============</w:t>
            </w:r>
          </w:p>
        </w:tc>
      </w:tr>
    </w:tbl>
    <w:p>
      <w:pPr>
        <w:spacing w:after="0" w:line="200" w:lineRule="exact"/>
        <w:rPr>
          <w:sz w:val="20"/>
          <w:szCs w:val="20"/>
          <w:color w:val="auto"/>
        </w:rPr>
      </w:pPr>
    </w:p>
    <w:p>
      <w:pPr>
        <w:spacing w:after="0" w:line="392" w:lineRule="exact"/>
        <w:rPr>
          <w:sz w:val="20"/>
          <w:szCs w:val="20"/>
          <w:color w:val="auto"/>
        </w:rPr>
      </w:pPr>
    </w:p>
    <w:p>
      <w:pPr>
        <w:ind w:left="1220"/>
        <w:spacing w:after="0"/>
        <w:rPr>
          <w:sz w:val="20"/>
          <w:szCs w:val="20"/>
          <w:color w:val="auto"/>
        </w:rPr>
      </w:pPr>
      <w:r>
        <w:rPr>
          <w:rFonts w:ascii="Courier New" w:cs="Courier New" w:eastAsia="Courier New" w:hAnsi="Courier New"/>
          <w:sz w:val="17"/>
          <w:szCs w:val="17"/>
          <w:color w:val="auto"/>
        </w:rPr>
        <w:t>See accompanying Notes to Condensed Financial Statements.</w:t>
      </w:r>
    </w:p>
    <w:p>
      <w:pPr>
        <w:spacing w:after="0" w:line="396"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5</w:t>
      </w:r>
    </w:p>
    <w:p>
      <w:pPr>
        <w:sectPr>
          <w:pgSz w:w="11900" w:h="16838" w:orient="portrait"/>
          <w:cols w:equalWidth="0" w:num="1">
            <w:col w:w="10219"/>
          </w:cols>
          <w:pgMar w:left="240" w:top="703" w:right="1440" w:bottom="1440" w:gutter="0" w:footer="0" w:header="0"/>
        </w:sectPr>
      </w:pPr>
    </w:p>
    <w:bookmarkStart w:id="5" w:name="page6"/>
    <w:bookmarkEnd w:id="5"/>
    <w:p>
      <w:pPr>
        <w:ind w:left="2955"/>
        <w:spacing w:after="0"/>
        <w:rPr>
          <w:sz w:val="20"/>
          <w:szCs w:val="20"/>
          <w:color w:val="auto"/>
        </w:rPr>
      </w:pPr>
      <w:r>
        <w:rPr>
          <w:rFonts w:ascii="Courier New" w:cs="Courier New" w:eastAsia="Courier New" w:hAnsi="Courier New"/>
          <w:sz w:val="17"/>
          <w:szCs w:val="17"/>
          <w:color w:val="auto"/>
        </w:rPr>
        <w:t>HAWKINS CHEMICAL, INC.</w:t>
      </w:r>
    </w:p>
    <w:p>
      <w:pPr>
        <w:spacing w:after="0" w:line="4" w:lineRule="exact"/>
        <w:rPr>
          <w:sz w:val="20"/>
          <w:szCs w:val="20"/>
          <w:color w:val="auto"/>
        </w:rPr>
      </w:pPr>
    </w:p>
    <w:p>
      <w:pPr>
        <w:ind w:left="2135"/>
        <w:spacing w:after="0"/>
        <w:rPr>
          <w:sz w:val="20"/>
          <w:szCs w:val="20"/>
          <w:color w:val="auto"/>
        </w:rPr>
      </w:pPr>
      <w:r>
        <w:rPr>
          <w:rFonts w:ascii="Courier New" w:cs="Courier New" w:eastAsia="Courier New" w:hAnsi="Courier New"/>
          <w:sz w:val="17"/>
          <w:szCs w:val="17"/>
          <w:color w:val="auto"/>
        </w:rPr>
        <w:t>NOTES TO CONDENSED FINANCIAL STATEMENTS</w:t>
      </w:r>
    </w:p>
    <w:p>
      <w:pPr>
        <w:spacing w:after="0" w:line="4" w:lineRule="exact"/>
        <w:rPr>
          <w:sz w:val="20"/>
          <w:szCs w:val="20"/>
          <w:color w:val="auto"/>
        </w:rPr>
      </w:pPr>
    </w:p>
    <w:p>
      <w:pPr>
        <w:ind w:left="3575"/>
        <w:spacing w:after="0"/>
        <w:rPr>
          <w:sz w:val="20"/>
          <w:szCs w:val="20"/>
          <w:color w:val="auto"/>
        </w:rPr>
      </w:pPr>
      <w:r>
        <w:rPr>
          <w:rFonts w:ascii="Courier New" w:cs="Courier New" w:eastAsia="Courier New" w:hAnsi="Courier New"/>
          <w:sz w:val="17"/>
          <w:szCs w:val="17"/>
          <w:color w:val="auto"/>
        </w:rPr>
        <w:t>(UNAUDITED)</w:t>
      </w:r>
    </w:p>
    <w:p>
      <w:pPr>
        <w:spacing w:after="0" w:line="201" w:lineRule="exact"/>
        <w:rPr>
          <w:sz w:val="20"/>
          <w:szCs w:val="20"/>
          <w:color w:val="auto"/>
        </w:rPr>
      </w:pPr>
    </w:p>
    <w:p>
      <w:pPr>
        <w:ind w:left="515" w:right="2059" w:hanging="515"/>
        <w:spacing w:after="0" w:line="244" w:lineRule="auto"/>
        <w:tabs>
          <w:tab w:leader="none" w:pos="515"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accompanying unaudited condensed financial statements have been prepared in accordance with the instructions for Form 10-Q and, accordingly, do not include all information and footnotes required by generally accepted accounting principles for complete financial statements. These statements should be read in conjunction with the financial statements and footnotes included in the Company's Annual Report on Form 10-K for the year ended October 3, 1999, previously filed with the Commission. In the opinion of management, the accompanying unaudited condensed financial statements contain all adjustments necessary to present fairly the Company's financial position and the results of its operations and cash flows for the periods presented. All adjustments made to the interim financial statements were of a normal recurring nature.</w:t>
      </w:r>
    </w:p>
    <w:p>
      <w:pPr>
        <w:spacing w:after="0" w:line="201" w:lineRule="exact"/>
        <w:rPr>
          <w:rFonts w:ascii="Courier New" w:cs="Courier New" w:eastAsia="Courier New" w:hAnsi="Courier New"/>
          <w:sz w:val="17"/>
          <w:szCs w:val="17"/>
          <w:color w:val="auto"/>
        </w:rPr>
      </w:pPr>
    </w:p>
    <w:p>
      <w:pPr>
        <w:ind w:left="515" w:right="2159"/>
        <w:spacing w:after="0" w:line="244"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The accounting policies followed by the Company are set forth in Note 1 to the Company's financial statements in the 1999 Hawkins Chemical, Inc. Annual Report which is incorporated by reference in the Form 10-K filed with the Commission on January 3, 2000.</w:t>
      </w:r>
    </w:p>
    <w:p>
      <w:pPr>
        <w:spacing w:after="0" w:line="197" w:lineRule="exact"/>
        <w:rPr>
          <w:rFonts w:ascii="Courier New" w:cs="Courier New" w:eastAsia="Courier New" w:hAnsi="Courier New"/>
          <w:sz w:val="17"/>
          <w:szCs w:val="17"/>
          <w:color w:val="auto"/>
        </w:rPr>
      </w:pPr>
    </w:p>
    <w:p>
      <w:pPr>
        <w:ind w:left="515" w:right="2459" w:hanging="515"/>
        <w:spacing w:after="0" w:line="243" w:lineRule="auto"/>
        <w:tabs>
          <w:tab w:leader="none" w:pos="515"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results of operations for the period ended June 30, 2000 are not necessarily indicative of the results that may be expected for the full year.</w:t>
      </w:r>
    </w:p>
    <w:p>
      <w:pPr>
        <w:spacing w:after="0" w:line="199" w:lineRule="exact"/>
        <w:rPr>
          <w:rFonts w:ascii="Courier New" w:cs="Courier New" w:eastAsia="Courier New" w:hAnsi="Courier New"/>
          <w:sz w:val="17"/>
          <w:szCs w:val="17"/>
          <w:color w:val="auto"/>
        </w:rPr>
      </w:pPr>
    </w:p>
    <w:p>
      <w:pPr>
        <w:ind w:left="515" w:right="2259" w:hanging="515"/>
        <w:spacing w:after="0" w:line="263" w:lineRule="auto"/>
        <w:tabs>
          <w:tab w:leader="none" w:pos="515"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Inventories, principally valued by the LIFO method, are less than current cost by approximately $770,000 at June 30, 2000. Inventory consists principally of finished goods. Inventory quantities fluctuate during the year. No material amounts of interim liquidation of inventory quantities have occurred that are not expected to be replaced by year-end.</w:t>
      </w:r>
    </w:p>
    <w:p>
      <w:pPr>
        <w:spacing w:after="0" w:line="184" w:lineRule="exact"/>
        <w:rPr>
          <w:rFonts w:ascii="Courier New" w:cs="Courier New" w:eastAsia="Courier New" w:hAnsi="Courier New"/>
          <w:sz w:val="16"/>
          <w:szCs w:val="16"/>
          <w:color w:val="auto"/>
        </w:rPr>
      </w:pPr>
    </w:p>
    <w:p>
      <w:pPr>
        <w:ind w:left="515" w:right="2759" w:hanging="515"/>
        <w:spacing w:after="0" w:line="243" w:lineRule="auto"/>
        <w:tabs>
          <w:tab w:leader="none" w:pos="515"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During the nine months ended June 30, 2000, the Company acquired and retired 532,100 shares of common stock for $4,414,182.</w:t>
      </w:r>
    </w:p>
    <w:p>
      <w:pPr>
        <w:spacing w:after="0" w:line="198" w:lineRule="exact"/>
        <w:rPr>
          <w:rFonts w:ascii="Courier New" w:cs="Courier New" w:eastAsia="Courier New" w:hAnsi="Courier New"/>
          <w:sz w:val="17"/>
          <w:szCs w:val="17"/>
          <w:color w:val="auto"/>
        </w:rPr>
      </w:pPr>
    </w:p>
    <w:p>
      <w:pPr>
        <w:ind w:left="515" w:right="2159" w:hanging="515"/>
        <w:spacing w:after="0" w:line="244" w:lineRule="auto"/>
        <w:tabs>
          <w:tab w:leader="none" w:pos="515"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During 1995, the Company had a fire in the office/warehouse of The Lynde Company, a former wholly owned subsidiary. The Company's insurers denied coverage and refused to defend the lawsuit filed against it as a result of the fire. In the first quarter of fiscal 1999, the Company prevailed against its insurers to recover the legal and settlement costs in connection with the 1995 warehouse fire. Through the nine-month period ended June 30, 1999, the company received $2,851,708 of which $97,708 was received during the third quarter, which covered substantially all of its settlement and legal costs. The Company's results of operations for the first nine-months of fiscal 1999 include $2,851,708 associated with the settlement. The umbrella insurer has agreed to defend and indemnify the Company on remaining claims under the Settlement Agreement up to and in accordance with its policy limits of $5,000,000.</w:t>
      </w:r>
    </w:p>
    <w:p>
      <w:pPr>
        <w:spacing w:after="0" w:line="397" w:lineRule="exact"/>
        <w:rPr>
          <w:sz w:val="20"/>
          <w:szCs w:val="20"/>
          <w:color w:val="auto"/>
        </w:rPr>
      </w:pPr>
    </w:p>
    <w:p>
      <w:pPr>
        <w:ind w:left="3975"/>
        <w:spacing w:after="0"/>
        <w:rPr>
          <w:sz w:val="20"/>
          <w:szCs w:val="20"/>
          <w:color w:val="auto"/>
        </w:rPr>
      </w:pPr>
      <w:r>
        <w:rPr>
          <w:rFonts w:ascii="Courier New" w:cs="Courier New" w:eastAsia="Courier New" w:hAnsi="Courier New"/>
          <w:sz w:val="17"/>
          <w:szCs w:val="17"/>
          <w:color w:val="auto"/>
        </w:rPr>
        <w:t>6</w:t>
      </w:r>
    </w:p>
    <w:p>
      <w:pPr>
        <w:sectPr>
          <w:pgSz w:w="11900" w:h="16838" w:orient="portrait"/>
          <w:cols w:equalWidth="0" w:num="1">
            <w:col w:w="10215"/>
          </w:cols>
          <w:pgMar w:left="245" w:top="703" w:right="1440" w:bottom="1440" w:gutter="0" w:footer="0" w:header="0"/>
        </w:sectPr>
      </w:pPr>
    </w:p>
    <w:bookmarkStart w:id="6" w:name="page7"/>
    <w:bookmarkEnd w:id="6"/>
    <w:p>
      <w:pPr>
        <w:ind w:left="515" w:right="2059" w:hanging="515"/>
        <w:spacing w:after="0" w:line="262" w:lineRule="auto"/>
        <w:tabs>
          <w:tab w:leader="none" w:pos="515"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On May 26, 2000, the Company completed the acquisition of certain assets of St. Mary's Chemicals, Inc. d.b.a. Universal Chemicals. Universal Chemicals, a Minnesota-based company, is engaged in the business of marketing, selling, and distributing pharmaceutical chemicals to pharmacies and pharmacy wholesalers. In connection with the acquisition, assets purchased, common stock issued, and cash consideration paid were as follows:</w:t>
      </w:r>
    </w:p>
    <w:p>
      <w:pPr>
        <w:spacing w:after="0" w:line="200" w:lineRule="exact"/>
        <w:rPr>
          <w:sz w:val="20"/>
          <w:szCs w:val="20"/>
          <w:color w:val="auto"/>
        </w:rPr>
      </w:pPr>
    </w:p>
    <w:p>
      <w:pPr>
        <w:spacing w:after="0" w:line="378" w:lineRule="exact"/>
        <w:rPr>
          <w:sz w:val="20"/>
          <w:szCs w:val="20"/>
          <w:color w:val="auto"/>
        </w:rPr>
      </w:pPr>
    </w:p>
    <w:tbl>
      <w:tblPr>
        <w:tblLayout w:type="fixed"/>
        <w:tblInd w:w="1015" w:type="dxa"/>
        <w:tblCellMar>
          <w:top w:w="0" w:type="dxa"/>
          <w:left w:w="0" w:type="dxa"/>
          <w:bottom w:w="0" w:type="dxa"/>
          <w:right w:w="0" w:type="dxa"/>
        </w:tblCellMar>
      </w:tblPr>
      <w:tr>
        <w:trPr>
          <w:trHeight w:val="193"/>
        </w:trPr>
        <w:tc>
          <w:tcPr>
            <w:tcW w:w="5060" w:type="dxa"/>
            <w:vAlign w:val="bottom"/>
          </w:tcPr>
          <w:p>
            <w:pPr>
              <w:spacing w:after="0"/>
              <w:rPr>
                <w:sz w:val="20"/>
                <w:szCs w:val="20"/>
                <w:color w:val="auto"/>
              </w:rPr>
            </w:pPr>
            <w:r>
              <w:rPr>
                <w:rFonts w:ascii="Courier New" w:cs="Courier New" w:eastAsia="Courier New" w:hAnsi="Courier New"/>
                <w:sz w:val="17"/>
                <w:szCs w:val="17"/>
                <w:color w:val="auto"/>
              </w:rPr>
              <w:t>Assets Acquired:</w:t>
            </w:r>
          </w:p>
        </w:tc>
        <w:tc>
          <w:tcPr>
            <w:tcW w:w="2300" w:type="dxa"/>
            <w:vAlign w:val="bottom"/>
          </w:tcPr>
          <w:p>
            <w:pPr>
              <w:spacing w:after="0"/>
              <w:rPr>
                <w:sz w:val="16"/>
                <w:szCs w:val="16"/>
                <w:color w:val="auto"/>
              </w:rPr>
            </w:pPr>
          </w:p>
        </w:tc>
      </w:tr>
      <w:tr>
        <w:trPr>
          <w:trHeight w:val="196"/>
        </w:trPr>
        <w:tc>
          <w:tcPr>
            <w:tcW w:w="5060" w:type="dxa"/>
            <w:vAlign w:val="bottom"/>
          </w:tcPr>
          <w:p>
            <w:pPr>
              <w:ind w:left="320"/>
              <w:spacing w:after="0"/>
              <w:rPr>
                <w:sz w:val="20"/>
                <w:szCs w:val="20"/>
                <w:color w:val="auto"/>
              </w:rPr>
            </w:pPr>
            <w:r>
              <w:rPr>
                <w:rFonts w:ascii="Courier New" w:cs="Courier New" w:eastAsia="Courier New" w:hAnsi="Courier New"/>
                <w:sz w:val="17"/>
                <w:szCs w:val="17"/>
                <w:color w:val="auto"/>
              </w:rPr>
              <w:t>Inventory</w:t>
            </w:r>
          </w:p>
        </w:tc>
        <w:tc>
          <w:tcPr>
            <w:tcW w:w="2300" w:type="dxa"/>
            <w:vAlign w:val="bottom"/>
          </w:tcPr>
          <w:p>
            <w:pPr>
              <w:jc w:val="right"/>
              <w:spacing w:after="0"/>
              <w:rPr>
                <w:sz w:val="20"/>
                <w:szCs w:val="20"/>
                <w:color w:val="auto"/>
              </w:rPr>
            </w:pPr>
            <w:r>
              <w:rPr>
                <w:rFonts w:ascii="Courier New" w:cs="Courier New" w:eastAsia="Courier New" w:hAnsi="Courier New"/>
                <w:sz w:val="17"/>
                <w:szCs w:val="17"/>
                <w:color w:val="auto"/>
              </w:rPr>
              <w:t>$   36,843</w:t>
            </w:r>
          </w:p>
        </w:tc>
      </w:tr>
      <w:tr>
        <w:trPr>
          <w:trHeight w:val="196"/>
        </w:trPr>
        <w:tc>
          <w:tcPr>
            <w:tcW w:w="5060" w:type="dxa"/>
            <w:vAlign w:val="bottom"/>
          </w:tcPr>
          <w:p>
            <w:pPr>
              <w:ind w:left="320"/>
              <w:spacing w:after="0"/>
              <w:rPr>
                <w:sz w:val="20"/>
                <w:szCs w:val="20"/>
                <w:color w:val="auto"/>
              </w:rPr>
            </w:pPr>
            <w:r>
              <w:rPr>
                <w:rFonts w:ascii="Courier New" w:cs="Courier New" w:eastAsia="Courier New" w:hAnsi="Courier New"/>
                <w:sz w:val="17"/>
                <w:szCs w:val="17"/>
                <w:color w:val="auto"/>
              </w:rPr>
              <w:t>Equipment</w:t>
            </w:r>
          </w:p>
        </w:tc>
        <w:tc>
          <w:tcPr>
            <w:tcW w:w="2300" w:type="dxa"/>
            <w:vAlign w:val="bottom"/>
          </w:tcPr>
          <w:p>
            <w:pPr>
              <w:jc w:val="right"/>
              <w:spacing w:after="0"/>
              <w:rPr>
                <w:sz w:val="20"/>
                <w:szCs w:val="20"/>
                <w:color w:val="auto"/>
              </w:rPr>
            </w:pPr>
            <w:r>
              <w:rPr>
                <w:rFonts w:ascii="Courier New" w:cs="Courier New" w:eastAsia="Courier New" w:hAnsi="Courier New"/>
                <w:sz w:val="17"/>
                <w:szCs w:val="17"/>
                <w:color w:val="auto"/>
              </w:rPr>
              <w:t>12,692</w:t>
            </w:r>
          </w:p>
        </w:tc>
      </w:tr>
      <w:tr>
        <w:trPr>
          <w:trHeight w:val="196"/>
        </w:trPr>
        <w:tc>
          <w:tcPr>
            <w:tcW w:w="5060" w:type="dxa"/>
            <w:vAlign w:val="bottom"/>
          </w:tcPr>
          <w:p>
            <w:pPr>
              <w:ind w:left="320"/>
              <w:spacing w:after="0"/>
              <w:rPr>
                <w:sz w:val="20"/>
                <w:szCs w:val="20"/>
                <w:color w:val="auto"/>
              </w:rPr>
            </w:pPr>
            <w:r>
              <w:rPr>
                <w:rFonts w:ascii="Courier New" w:cs="Courier New" w:eastAsia="Courier New" w:hAnsi="Courier New"/>
                <w:sz w:val="17"/>
                <w:szCs w:val="17"/>
                <w:color w:val="auto"/>
              </w:rPr>
              <w:t>Excess of purchase price over</w:t>
            </w:r>
          </w:p>
        </w:tc>
        <w:tc>
          <w:tcPr>
            <w:tcW w:w="2300" w:type="dxa"/>
            <w:vAlign w:val="bottom"/>
          </w:tcPr>
          <w:p>
            <w:pPr>
              <w:spacing w:after="0"/>
              <w:rPr>
                <w:sz w:val="17"/>
                <w:szCs w:val="17"/>
                <w:color w:val="auto"/>
              </w:rPr>
            </w:pPr>
          </w:p>
        </w:tc>
      </w:tr>
      <w:tr>
        <w:trPr>
          <w:trHeight w:val="196"/>
        </w:trPr>
        <w:tc>
          <w:tcPr>
            <w:tcW w:w="5060" w:type="dxa"/>
            <w:vAlign w:val="bottom"/>
          </w:tcPr>
          <w:p>
            <w:pPr>
              <w:ind w:left="620"/>
              <w:spacing w:after="0"/>
              <w:rPr>
                <w:sz w:val="20"/>
                <w:szCs w:val="20"/>
                <w:color w:val="auto"/>
              </w:rPr>
            </w:pPr>
            <w:r>
              <w:rPr>
                <w:rFonts w:ascii="Courier New" w:cs="Courier New" w:eastAsia="Courier New" w:hAnsi="Courier New"/>
                <w:sz w:val="17"/>
                <w:szCs w:val="17"/>
                <w:color w:val="auto"/>
              </w:rPr>
              <w:t>net assets acquired</w:t>
            </w:r>
          </w:p>
        </w:tc>
        <w:tc>
          <w:tcPr>
            <w:tcW w:w="2300" w:type="dxa"/>
            <w:vAlign w:val="bottom"/>
          </w:tcPr>
          <w:p>
            <w:pPr>
              <w:jc w:val="right"/>
              <w:spacing w:after="0"/>
              <w:rPr>
                <w:sz w:val="20"/>
                <w:szCs w:val="20"/>
                <w:color w:val="auto"/>
              </w:rPr>
            </w:pPr>
            <w:r>
              <w:rPr>
                <w:rFonts w:ascii="Courier New" w:cs="Courier New" w:eastAsia="Courier New" w:hAnsi="Courier New"/>
                <w:sz w:val="17"/>
                <w:szCs w:val="17"/>
                <w:color w:val="auto"/>
              </w:rPr>
              <w:t>3,250,465</w:t>
            </w:r>
          </w:p>
        </w:tc>
      </w:tr>
      <w:tr>
        <w:trPr>
          <w:trHeight w:val="196"/>
        </w:trPr>
        <w:tc>
          <w:tcPr>
            <w:tcW w:w="5060" w:type="dxa"/>
            <w:vAlign w:val="bottom"/>
          </w:tcPr>
          <w:p>
            <w:pPr>
              <w:spacing w:after="0"/>
              <w:rPr>
                <w:sz w:val="17"/>
                <w:szCs w:val="17"/>
                <w:color w:val="auto"/>
              </w:rPr>
            </w:pPr>
          </w:p>
        </w:tc>
        <w:tc>
          <w:tcPr>
            <w:tcW w:w="23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196"/>
        </w:trPr>
        <w:tc>
          <w:tcPr>
            <w:tcW w:w="5060" w:type="dxa"/>
            <w:vAlign w:val="bottom"/>
          </w:tcPr>
          <w:p>
            <w:pPr>
              <w:spacing w:after="0"/>
              <w:rPr>
                <w:sz w:val="17"/>
                <w:szCs w:val="17"/>
                <w:color w:val="auto"/>
              </w:rPr>
            </w:pPr>
          </w:p>
        </w:tc>
        <w:tc>
          <w:tcPr>
            <w:tcW w:w="2300" w:type="dxa"/>
            <w:vAlign w:val="bottom"/>
          </w:tcPr>
          <w:p>
            <w:pPr>
              <w:jc w:val="right"/>
              <w:spacing w:after="0"/>
              <w:rPr>
                <w:sz w:val="20"/>
                <w:szCs w:val="20"/>
                <w:color w:val="auto"/>
              </w:rPr>
            </w:pPr>
            <w:r>
              <w:rPr>
                <w:rFonts w:ascii="Courier New" w:cs="Courier New" w:eastAsia="Courier New" w:hAnsi="Courier New"/>
                <w:sz w:val="17"/>
                <w:szCs w:val="17"/>
                <w:color w:val="auto"/>
              </w:rPr>
              <w:t>3,300,000</w:t>
            </w:r>
          </w:p>
        </w:tc>
      </w:tr>
      <w:tr>
        <w:trPr>
          <w:trHeight w:val="196"/>
        </w:trPr>
        <w:tc>
          <w:tcPr>
            <w:tcW w:w="5060" w:type="dxa"/>
            <w:vAlign w:val="bottom"/>
          </w:tcPr>
          <w:p>
            <w:pPr>
              <w:ind w:left="200"/>
              <w:spacing w:after="0"/>
              <w:rPr>
                <w:sz w:val="20"/>
                <w:szCs w:val="20"/>
                <w:color w:val="auto"/>
              </w:rPr>
            </w:pPr>
            <w:r>
              <w:rPr>
                <w:rFonts w:ascii="Courier New" w:cs="Courier New" w:eastAsia="Courier New" w:hAnsi="Courier New"/>
                <w:sz w:val="17"/>
                <w:szCs w:val="17"/>
                <w:color w:val="auto"/>
              </w:rPr>
              <w:t>Common Stock Issued (75,358 shares)</w:t>
            </w:r>
          </w:p>
        </w:tc>
        <w:tc>
          <w:tcPr>
            <w:tcW w:w="2300" w:type="dxa"/>
            <w:vAlign w:val="bottom"/>
          </w:tcPr>
          <w:p>
            <w:pPr>
              <w:jc w:val="right"/>
              <w:spacing w:after="0"/>
              <w:rPr>
                <w:sz w:val="20"/>
                <w:szCs w:val="20"/>
                <w:color w:val="auto"/>
              </w:rPr>
            </w:pPr>
            <w:r>
              <w:rPr>
                <w:rFonts w:ascii="Courier New" w:cs="Courier New" w:eastAsia="Courier New" w:hAnsi="Courier New"/>
                <w:sz w:val="17"/>
                <w:szCs w:val="17"/>
                <w:color w:val="auto"/>
              </w:rPr>
              <w:t>600,000</w:t>
            </w:r>
          </w:p>
        </w:tc>
      </w:tr>
      <w:tr>
        <w:trPr>
          <w:trHeight w:val="196"/>
        </w:trPr>
        <w:tc>
          <w:tcPr>
            <w:tcW w:w="5060" w:type="dxa"/>
            <w:vAlign w:val="bottom"/>
          </w:tcPr>
          <w:p>
            <w:pPr>
              <w:spacing w:after="0"/>
              <w:rPr>
                <w:sz w:val="17"/>
                <w:szCs w:val="17"/>
                <w:color w:val="auto"/>
              </w:rPr>
            </w:pPr>
          </w:p>
        </w:tc>
        <w:tc>
          <w:tcPr>
            <w:tcW w:w="23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392"/>
        </w:trPr>
        <w:tc>
          <w:tcPr>
            <w:tcW w:w="5060" w:type="dxa"/>
            <w:vAlign w:val="bottom"/>
          </w:tcPr>
          <w:p>
            <w:pPr>
              <w:ind w:left="200"/>
              <w:spacing w:after="0"/>
              <w:rPr>
                <w:sz w:val="20"/>
                <w:szCs w:val="20"/>
                <w:color w:val="auto"/>
              </w:rPr>
            </w:pPr>
            <w:r>
              <w:rPr>
                <w:rFonts w:ascii="Courier New" w:cs="Courier New" w:eastAsia="Courier New" w:hAnsi="Courier New"/>
                <w:sz w:val="17"/>
                <w:szCs w:val="17"/>
                <w:color w:val="auto"/>
              </w:rPr>
              <w:t>Cash Consideration Paid</w:t>
            </w:r>
          </w:p>
        </w:tc>
        <w:tc>
          <w:tcPr>
            <w:tcW w:w="2300" w:type="dxa"/>
            <w:vAlign w:val="bottom"/>
          </w:tcPr>
          <w:p>
            <w:pPr>
              <w:jc w:val="right"/>
              <w:spacing w:after="0"/>
              <w:rPr>
                <w:sz w:val="20"/>
                <w:szCs w:val="20"/>
                <w:color w:val="auto"/>
              </w:rPr>
            </w:pPr>
            <w:r>
              <w:rPr>
                <w:rFonts w:ascii="Courier New" w:cs="Courier New" w:eastAsia="Courier New" w:hAnsi="Courier New"/>
                <w:sz w:val="17"/>
                <w:szCs w:val="17"/>
                <w:color w:val="auto"/>
              </w:rPr>
              <w:t>$2,700,000</w:t>
            </w:r>
          </w:p>
        </w:tc>
      </w:tr>
      <w:tr>
        <w:trPr>
          <w:trHeight w:val="196"/>
        </w:trPr>
        <w:tc>
          <w:tcPr>
            <w:tcW w:w="5060" w:type="dxa"/>
            <w:vAlign w:val="bottom"/>
          </w:tcPr>
          <w:p>
            <w:pPr>
              <w:spacing w:after="0"/>
              <w:rPr>
                <w:sz w:val="17"/>
                <w:szCs w:val="17"/>
                <w:color w:val="auto"/>
              </w:rPr>
            </w:pPr>
          </w:p>
        </w:tc>
        <w:tc>
          <w:tcPr>
            <w:tcW w:w="23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bl>
    <w:p>
      <w:pPr>
        <w:spacing w:after="0" w:line="397" w:lineRule="exact"/>
        <w:rPr>
          <w:sz w:val="20"/>
          <w:szCs w:val="20"/>
          <w:color w:val="auto"/>
        </w:rPr>
      </w:pPr>
    </w:p>
    <w:p>
      <w:pPr>
        <w:ind w:left="515" w:right="2259"/>
        <w:spacing w:after="0" w:line="244" w:lineRule="auto"/>
        <w:rPr>
          <w:sz w:val="20"/>
          <w:szCs w:val="20"/>
          <w:color w:val="auto"/>
        </w:rPr>
      </w:pPr>
      <w:r>
        <w:rPr>
          <w:rFonts w:ascii="Courier New" w:cs="Courier New" w:eastAsia="Courier New" w:hAnsi="Courier New"/>
          <w:sz w:val="17"/>
          <w:szCs w:val="17"/>
          <w:color w:val="auto"/>
        </w:rPr>
        <w:t>The acquisition will be accounted for using the purchase method of accounting, and the excess of the purchase price over net assets acquired is being amortized over 15 years using the straight-line method. The operations of Universal Chemicals are included in the Company's statement of income beginning on May 26, 2000. The pro forma effect of this acquisition on sales, operating income, and earnings per share were not significant.</w:t>
      </w:r>
    </w:p>
    <w:p>
      <w:pPr>
        <w:spacing w:after="0" w:line="199" w:lineRule="exact"/>
        <w:rPr>
          <w:sz w:val="20"/>
          <w:szCs w:val="20"/>
          <w:color w:val="auto"/>
        </w:rPr>
      </w:pPr>
    </w:p>
    <w:p>
      <w:pPr>
        <w:jc w:val="both"/>
        <w:ind w:left="515" w:right="2659"/>
        <w:spacing w:after="0" w:line="244" w:lineRule="auto"/>
        <w:rPr>
          <w:sz w:val="20"/>
          <w:szCs w:val="20"/>
          <w:color w:val="auto"/>
        </w:rPr>
      </w:pPr>
      <w:r>
        <w:rPr>
          <w:rFonts w:ascii="Courier New" w:cs="Courier New" w:eastAsia="Courier New" w:hAnsi="Courier New"/>
          <w:sz w:val="17"/>
          <w:szCs w:val="17"/>
          <w:color w:val="auto"/>
        </w:rPr>
        <w:t>On May 26, 2000, the Company also entered into a five-year employment agreement with one of the previous owners of Universal Chemicals and consulting agreements with the other two previous owners of Universal Chemicals.</w:t>
      </w:r>
    </w:p>
    <w:p>
      <w:pPr>
        <w:spacing w:after="0" w:line="197" w:lineRule="exact"/>
        <w:rPr>
          <w:sz w:val="20"/>
          <w:szCs w:val="20"/>
          <w:color w:val="auto"/>
        </w:rPr>
      </w:pPr>
    </w:p>
    <w:p>
      <w:pPr>
        <w:ind w:left="515"/>
        <w:spacing w:after="0"/>
        <w:rPr>
          <w:sz w:val="20"/>
          <w:szCs w:val="20"/>
          <w:color w:val="auto"/>
        </w:rPr>
      </w:pPr>
      <w:r>
        <w:rPr>
          <w:rFonts w:ascii="Courier New" w:cs="Courier New" w:eastAsia="Courier New" w:hAnsi="Courier New"/>
          <w:sz w:val="17"/>
          <w:szCs w:val="17"/>
          <w:color w:val="auto"/>
        </w:rPr>
        <w:t>The employment agreement and consulting agreements contain performance</w:t>
      </w:r>
    </w:p>
    <w:p>
      <w:pPr>
        <w:spacing w:after="0" w:line="4" w:lineRule="exact"/>
        <w:rPr>
          <w:sz w:val="20"/>
          <w:szCs w:val="20"/>
          <w:color w:val="auto"/>
        </w:rPr>
      </w:pPr>
    </w:p>
    <w:p>
      <w:pPr>
        <w:ind w:left="515"/>
        <w:spacing w:after="0"/>
        <w:rPr>
          <w:sz w:val="20"/>
          <w:szCs w:val="20"/>
          <w:color w:val="auto"/>
        </w:rPr>
      </w:pPr>
      <w:r>
        <w:rPr>
          <w:rFonts w:ascii="Courier New" w:cs="Courier New" w:eastAsia="Courier New" w:hAnsi="Courier New"/>
          <w:sz w:val="17"/>
          <w:szCs w:val="17"/>
          <w:color w:val="auto"/>
        </w:rPr>
        <w:t>bonuses and non-compete provisions. The agreements are based on Universal</w:t>
      </w:r>
    </w:p>
    <w:p>
      <w:pPr>
        <w:spacing w:after="0" w:line="4" w:lineRule="exact"/>
        <w:rPr>
          <w:sz w:val="20"/>
          <w:szCs w:val="20"/>
          <w:color w:val="auto"/>
        </w:rPr>
      </w:pPr>
    </w:p>
    <w:p>
      <w:pPr>
        <w:ind w:left="515"/>
        <w:spacing w:after="0"/>
        <w:rPr>
          <w:sz w:val="20"/>
          <w:szCs w:val="20"/>
          <w:color w:val="auto"/>
        </w:rPr>
      </w:pPr>
      <w:r>
        <w:rPr>
          <w:rFonts w:ascii="Courier New" w:cs="Courier New" w:eastAsia="Courier New" w:hAnsi="Courier New"/>
          <w:sz w:val="17"/>
          <w:szCs w:val="17"/>
          <w:color w:val="auto"/>
        </w:rPr>
        <w:t>Chemicals' operating results, as defined, for five years after the</w:t>
      </w:r>
    </w:p>
    <w:p>
      <w:pPr>
        <w:spacing w:after="0" w:line="4" w:lineRule="exact"/>
        <w:rPr>
          <w:sz w:val="20"/>
          <w:szCs w:val="20"/>
          <w:color w:val="auto"/>
        </w:rPr>
      </w:pPr>
    </w:p>
    <w:p>
      <w:pPr>
        <w:ind w:left="515"/>
        <w:spacing w:after="0"/>
        <w:rPr>
          <w:sz w:val="20"/>
          <w:szCs w:val="20"/>
          <w:color w:val="auto"/>
        </w:rPr>
      </w:pPr>
      <w:r>
        <w:rPr>
          <w:rFonts w:ascii="Courier New" w:cs="Courier New" w:eastAsia="Courier New" w:hAnsi="Courier New"/>
          <w:sz w:val="17"/>
          <w:szCs w:val="17"/>
          <w:color w:val="auto"/>
        </w:rPr>
        <w:t>acquisition date and have a maximum payment of $3,520,000. The non-compete</w:t>
      </w:r>
    </w:p>
    <w:p>
      <w:pPr>
        <w:spacing w:after="0" w:line="4" w:lineRule="exact"/>
        <w:rPr>
          <w:sz w:val="20"/>
          <w:szCs w:val="20"/>
          <w:color w:val="auto"/>
        </w:rPr>
      </w:pPr>
    </w:p>
    <w:p>
      <w:pPr>
        <w:ind w:left="515"/>
        <w:spacing w:after="0"/>
        <w:rPr>
          <w:sz w:val="20"/>
          <w:szCs w:val="20"/>
          <w:color w:val="auto"/>
        </w:rPr>
      </w:pPr>
      <w:r>
        <w:rPr>
          <w:rFonts w:ascii="Courier New" w:cs="Courier New" w:eastAsia="Courier New" w:hAnsi="Courier New"/>
          <w:sz w:val="17"/>
          <w:szCs w:val="17"/>
          <w:color w:val="auto"/>
        </w:rPr>
        <w:t>provisions cover a period of five years after the termination of the</w:t>
      </w:r>
    </w:p>
    <w:p>
      <w:pPr>
        <w:spacing w:after="0" w:line="4" w:lineRule="exact"/>
        <w:rPr>
          <w:sz w:val="20"/>
          <w:szCs w:val="20"/>
          <w:color w:val="auto"/>
        </w:rPr>
      </w:pPr>
    </w:p>
    <w:p>
      <w:pPr>
        <w:ind w:left="515"/>
        <w:spacing w:after="0"/>
        <w:rPr>
          <w:sz w:val="20"/>
          <w:szCs w:val="20"/>
          <w:color w:val="auto"/>
        </w:rPr>
      </w:pPr>
      <w:r>
        <w:rPr>
          <w:rFonts w:ascii="Courier New" w:cs="Courier New" w:eastAsia="Courier New" w:hAnsi="Courier New"/>
          <w:sz w:val="17"/>
          <w:szCs w:val="17"/>
          <w:color w:val="auto"/>
        </w:rPr>
        <w:t>employment or consulting agreements, and require annual payments of</w:t>
      </w:r>
    </w:p>
    <w:p>
      <w:pPr>
        <w:spacing w:after="0" w:line="4" w:lineRule="exact"/>
        <w:rPr>
          <w:sz w:val="20"/>
          <w:szCs w:val="20"/>
          <w:color w:val="auto"/>
        </w:rPr>
      </w:pPr>
    </w:p>
    <w:p>
      <w:pPr>
        <w:ind w:left="515"/>
        <w:spacing w:after="0"/>
        <w:rPr>
          <w:sz w:val="20"/>
          <w:szCs w:val="20"/>
          <w:color w:val="auto"/>
        </w:rPr>
      </w:pPr>
      <w:r>
        <w:rPr>
          <w:rFonts w:ascii="Courier New" w:cs="Courier New" w:eastAsia="Courier New" w:hAnsi="Courier New"/>
          <w:sz w:val="17"/>
          <w:szCs w:val="17"/>
          <w:color w:val="auto"/>
        </w:rPr>
        <w:t>$100,000 to $200,000 depending on Universal Chemicals' operating results,</w:t>
      </w:r>
    </w:p>
    <w:p>
      <w:pPr>
        <w:spacing w:after="0" w:line="4" w:lineRule="exact"/>
        <w:rPr>
          <w:sz w:val="20"/>
          <w:szCs w:val="20"/>
          <w:color w:val="auto"/>
        </w:rPr>
      </w:pPr>
    </w:p>
    <w:p>
      <w:pPr>
        <w:ind w:left="515"/>
        <w:spacing w:after="0"/>
        <w:rPr>
          <w:sz w:val="20"/>
          <w:szCs w:val="20"/>
          <w:color w:val="auto"/>
        </w:rPr>
      </w:pPr>
      <w:r>
        <w:rPr>
          <w:rFonts w:ascii="Courier New" w:cs="Courier New" w:eastAsia="Courier New" w:hAnsi="Courier New"/>
          <w:sz w:val="17"/>
          <w:szCs w:val="17"/>
          <w:color w:val="auto"/>
        </w:rPr>
        <w:t>as defined, for five years after the acquisition date.</w:t>
      </w:r>
    </w:p>
    <w:p>
      <w:pPr>
        <w:spacing w:after="0" w:line="396" w:lineRule="exact"/>
        <w:rPr>
          <w:sz w:val="20"/>
          <w:szCs w:val="20"/>
          <w:color w:val="auto"/>
        </w:rPr>
      </w:pPr>
    </w:p>
    <w:p>
      <w:pPr>
        <w:ind w:left="3975"/>
        <w:spacing w:after="0"/>
        <w:rPr>
          <w:sz w:val="20"/>
          <w:szCs w:val="20"/>
          <w:color w:val="auto"/>
        </w:rPr>
      </w:pPr>
      <w:r>
        <w:rPr>
          <w:rFonts w:ascii="Courier New" w:cs="Courier New" w:eastAsia="Courier New" w:hAnsi="Courier New"/>
          <w:sz w:val="17"/>
          <w:szCs w:val="17"/>
          <w:color w:val="auto"/>
        </w:rPr>
        <w:t>7</w:t>
      </w:r>
    </w:p>
    <w:p>
      <w:pPr>
        <w:sectPr>
          <w:pgSz w:w="11900" w:h="16838" w:orient="portrait"/>
          <w:cols w:equalWidth="0" w:num="1">
            <w:col w:w="10215"/>
          </w:cols>
          <w:pgMar w:left="245" w:top="704" w:right="1440" w:bottom="1440" w:gutter="0" w:footer="0" w:header="0"/>
        </w:sectPr>
      </w:pPr>
    </w:p>
    <w:bookmarkStart w:id="7" w:name="page8"/>
    <w:bookmarkEnd w:id="7"/>
    <w:p>
      <w:pPr>
        <w:ind w:left="520" w:right="2059" w:hanging="515"/>
        <w:spacing w:after="0" w:line="244" w:lineRule="auto"/>
        <w:tabs>
          <w:tab w:leader="none" w:pos="520"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Company has two reportable segments: Industrial and Water Treatment. Reportable segments are defined by product and type of customer. Segments are responsible for the sales, marketing and development of their products and services. The segments do not have separate accounting, administrative, customer service or purchasing functions. The information for 1999 has been restated to conform to the 2000 presentation.</w:t>
      </w:r>
    </w:p>
    <w:p>
      <w:pPr>
        <w:spacing w:after="0" w:line="200" w:lineRule="exact"/>
        <w:rPr>
          <w:sz w:val="20"/>
          <w:szCs w:val="20"/>
          <w:color w:val="auto"/>
        </w:rPr>
      </w:pP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480" w:type="dxa"/>
            <w:vAlign w:val="bottom"/>
            <w:gridSpan w:val="2"/>
          </w:tcPr>
          <w:p>
            <w:pPr>
              <w:spacing w:after="0"/>
              <w:rPr>
                <w:sz w:val="20"/>
                <w:szCs w:val="20"/>
                <w:color w:val="auto"/>
              </w:rPr>
            </w:pPr>
            <w:r>
              <w:rPr>
                <w:rFonts w:ascii="Courier New" w:cs="Courier New" w:eastAsia="Courier New" w:hAnsi="Courier New"/>
                <w:sz w:val="17"/>
                <w:szCs w:val="17"/>
                <w:color w:val="auto"/>
              </w:rPr>
              <w:t>REPORTABLE SEGMENTS</w:t>
            </w:r>
          </w:p>
        </w:tc>
        <w:tc>
          <w:tcPr>
            <w:tcW w:w="142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INDUSTRIAL</w:t>
            </w:r>
          </w:p>
        </w:tc>
        <w:tc>
          <w:tcPr>
            <w:tcW w:w="184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WATER TREATMENT</w:t>
            </w:r>
          </w:p>
        </w:tc>
        <w:tc>
          <w:tcPr>
            <w:tcW w:w="132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TOTAL</w:t>
            </w:r>
          </w:p>
        </w:tc>
      </w:tr>
      <w:tr>
        <w:trPr>
          <w:trHeight w:val="589"/>
        </w:trPr>
        <w:tc>
          <w:tcPr>
            <w:tcW w:w="3480" w:type="dxa"/>
            <w:vAlign w:val="bottom"/>
            <w:gridSpan w:val="2"/>
          </w:tcPr>
          <w:p>
            <w:pPr>
              <w:spacing w:after="0"/>
              <w:rPr>
                <w:sz w:val="20"/>
                <w:szCs w:val="20"/>
                <w:color w:val="auto"/>
              </w:rPr>
            </w:pPr>
            <w:r>
              <w:rPr>
                <w:rFonts w:ascii="Courier New" w:cs="Courier New" w:eastAsia="Courier New" w:hAnsi="Courier New"/>
                <w:sz w:val="17"/>
                <w:szCs w:val="17"/>
                <w:color w:val="auto"/>
              </w:rPr>
              <w:t>THREE MONTHS ENDED JUNE 30, 2000</w:t>
            </w:r>
          </w:p>
        </w:tc>
        <w:tc>
          <w:tcPr>
            <w:tcW w:w="14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196"/>
        </w:trPr>
        <w:tc>
          <w:tcPr>
            <w:tcW w:w="1180" w:type="dxa"/>
            <w:vAlign w:val="bottom"/>
          </w:tcPr>
          <w:p>
            <w:pPr>
              <w:ind w:left="200"/>
              <w:spacing w:after="0"/>
              <w:rPr>
                <w:sz w:val="20"/>
                <w:szCs w:val="20"/>
                <w:color w:val="auto"/>
              </w:rPr>
            </w:pPr>
            <w:r>
              <w:rPr>
                <w:rFonts w:ascii="Courier New" w:cs="Courier New" w:eastAsia="Courier New" w:hAnsi="Courier New"/>
                <w:sz w:val="17"/>
                <w:szCs w:val="17"/>
                <w:color w:val="auto"/>
              </w:rPr>
              <w:t>Net sales</w:t>
            </w:r>
          </w:p>
        </w:tc>
        <w:tc>
          <w:tcPr>
            <w:tcW w:w="2300" w:type="dxa"/>
            <w:vAlign w:val="bottom"/>
          </w:tcPr>
          <w:p>
            <w:pPr>
              <w:ind w:left="40"/>
              <w:spacing w:after="0"/>
              <w:rPr>
                <w:sz w:val="20"/>
                <w:szCs w:val="20"/>
                <w:color w:val="auto"/>
              </w:rPr>
            </w:pPr>
            <w:r>
              <w:rPr>
                <w:rFonts w:ascii="Courier New" w:cs="Courier New" w:eastAsia="Courier New" w:hAnsi="Courier New"/>
                <w:sz w:val="17"/>
                <w:szCs w:val="17"/>
                <w:color w:val="auto"/>
              </w:rPr>
              <w:t>................</w:t>
            </w:r>
          </w:p>
        </w:tc>
        <w:tc>
          <w:tcPr>
            <w:tcW w:w="1420" w:type="dxa"/>
            <w:vAlign w:val="bottom"/>
          </w:tcPr>
          <w:p>
            <w:pPr>
              <w:jc w:val="right"/>
              <w:ind w:right="215"/>
              <w:spacing w:after="0"/>
              <w:rPr>
                <w:sz w:val="20"/>
                <w:szCs w:val="20"/>
                <w:color w:val="auto"/>
              </w:rPr>
            </w:pPr>
            <w:r>
              <w:rPr>
                <w:rFonts w:ascii="Courier New" w:cs="Courier New" w:eastAsia="Courier New" w:hAnsi="Courier New"/>
                <w:sz w:val="17"/>
                <w:szCs w:val="17"/>
                <w:color w:val="auto"/>
                <w:w w:val="97"/>
              </w:rPr>
              <w:t>$17,804,687</w:t>
            </w:r>
          </w:p>
        </w:tc>
        <w:tc>
          <w:tcPr>
            <w:tcW w:w="1840" w:type="dxa"/>
            <w:vAlign w:val="bottom"/>
          </w:tcPr>
          <w:p>
            <w:pPr>
              <w:jc w:val="right"/>
              <w:ind w:right="315"/>
              <w:spacing w:after="0"/>
              <w:rPr>
                <w:sz w:val="20"/>
                <w:szCs w:val="20"/>
                <w:color w:val="auto"/>
              </w:rPr>
            </w:pPr>
            <w:r>
              <w:rPr>
                <w:rFonts w:ascii="Courier New" w:cs="Courier New" w:eastAsia="Courier New" w:hAnsi="Courier New"/>
                <w:sz w:val="17"/>
                <w:szCs w:val="17"/>
                <w:color w:val="auto"/>
              </w:rPr>
              <w:t>$ 9,028,151</w:t>
            </w:r>
          </w:p>
        </w:tc>
        <w:tc>
          <w:tcPr>
            <w:tcW w:w="1320" w:type="dxa"/>
            <w:vAlign w:val="bottom"/>
          </w:tcPr>
          <w:p>
            <w:pPr>
              <w:jc w:val="right"/>
              <w:spacing w:after="0"/>
              <w:rPr>
                <w:sz w:val="20"/>
                <w:szCs w:val="20"/>
                <w:color w:val="auto"/>
              </w:rPr>
            </w:pPr>
            <w:r>
              <w:rPr>
                <w:rFonts w:ascii="Courier New" w:cs="Courier New" w:eastAsia="Courier New" w:hAnsi="Courier New"/>
                <w:sz w:val="17"/>
                <w:szCs w:val="17"/>
                <w:color w:val="auto"/>
              </w:rPr>
              <w:t>$26,832,838</w:t>
            </w:r>
          </w:p>
        </w:tc>
      </w:tr>
      <w:tr>
        <w:trPr>
          <w:trHeight w:val="196"/>
        </w:trPr>
        <w:tc>
          <w:tcPr>
            <w:tcW w:w="3480" w:type="dxa"/>
            <w:vAlign w:val="bottom"/>
            <w:gridSpan w:val="2"/>
          </w:tcPr>
          <w:p>
            <w:pPr>
              <w:ind w:left="200"/>
              <w:spacing w:after="0"/>
              <w:rPr>
                <w:sz w:val="20"/>
                <w:szCs w:val="20"/>
                <w:color w:val="auto"/>
              </w:rPr>
            </w:pPr>
            <w:r>
              <w:rPr>
                <w:rFonts w:ascii="Courier New" w:cs="Courier New" w:eastAsia="Courier New" w:hAnsi="Courier New"/>
                <w:sz w:val="17"/>
                <w:szCs w:val="17"/>
                <w:color w:val="auto"/>
              </w:rPr>
              <w:t>Gross profit .............</w:t>
            </w:r>
          </w:p>
        </w:tc>
        <w:tc>
          <w:tcPr>
            <w:tcW w:w="142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4,711,194</w:t>
            </w:r>
          </w:p>
        </w:tc>
        <w:tc>
          <w:tcPr>
            <w:tcW w:w="1840" w:type="dxa"/>
            <w:vAlign w:val="bottom"/>
          </w:tcPr>
          <w:p>
            <w:pPr>
              <w:jc w:val="right"/>
              <w:ind w:right="315"/>
              <w:spacing w:after="0"/>
              <w:rPr>
                <w:sz w:val="20"/>
                <w:szCs w:val="20"/>
                <w:color w:val="auto"/>
              </w:rPr>
            </w:pPr>
            <w:r>
              <w:rPr>
                <w:rFonts w:ascii="Courier New" w:cs="Courier New" w:eastAsia="Courier New" w:hAnsi="Courier New"/>
                <w:sz w:val="17"/>
                <w:szCs w:val="17"/>
                <w:color w:val="auto"/>
              </w:rPr>
              <w:t>2,930,731</w:t>
            </w:r>
          </w:p>
        </w:tc>
        <w:tc>
          <w:tcPr>
            <w:tcW w:w="1320" w:type="dxa"/>
            <w:vAlign w:val="bottom"/>
          </w:tcPr>
          <w:p>
            <w:pPr>
              <w:jc w:val="right"/>
              <w:spacing w:after="0"/>
              <w:rPr>
                <w:sz w:val="20"/>
                <w:szCs w:val="20"/>
                <w:color w:val="auto"/>
              </w:rPr>
            </w:pPr>
            <w:r>
              <w:rPr>
                <w:rFonts w:ascii="Courier New" w:cs="Courier New" w:eastAsia="Courier New" w:hAnsi="Courier New"/>
                <w:sz w:val="17"/>
                <w:szCs w:val="17"/>
                <w:color w:val="auto"/>
              </w:rPr>
              <w:t>7,641,925</w:t>
            </w:r>
          </w:p>
        </w:tc>
      </w:tr>
      <w:tr>
        <w:trPr>
          <w:trHeight w:val="196"/>
        </w:trPr>
        <w:tc>
          <w:tcPr>
            <w:tcW w:w="1180" w:type="dxa"/>
            <w:vAlign w:val="bottom"/>
          </w:tcPr>
          <w:p>
            <w:pPr>
              <w:ind w:left="200"/>
              <w:spacing w:after="0"/>
              <w:rPr>
                <w:sz w:val="20"/>
                <w:szCs w:val="20"/>
                <w:color w:val="auto"/>
              </w:rPr>
            </w:pPr>
            <w:r>
              <w:rPr>
                <w:rFonts w:ascii="Courier New" w:cs="Courier New" w:eastAsia="Courier New" w:hAnsi="Courier New"/>
                <w:sz w:val="17"/>
                <w:szCs w:val="17"/>
                <w:color w:val="auto"/>
              </w:rPr>
              <w:t>Operating</w:t>
            </w:r>
          </w:p>
        </w:tc>
        <w:tc>
          <w:tcPr>
            <w:tcW w:w="2300" w:type="dxa"/>
            <w:vAlign w:val="bottom"/>
          </w:tcPr>
          <w:p>
            <w:pPr>
              <w:ind w:left="40"/>
              <w:spacing w:after="0"/>
              <w:rPr>
                <w:sz w:val="20"/>
                <w:szCs w:val="20"/>
                <w:color w:val="auto"/>
              </w:rPr>
            </w:pPr>
            <w:r>
              <w:rPr>
                <w:rFonts w:ascii="Courier New" w:cs="Courier New" w:eastAsia="Courier New" w:hAnsi="Courier New"/>
                <w:sz w:val="17"/>
                <w:szCs w:val="17"/>
                <w:color w:val="auto"/>
              </w:rPr>
              <w:t>income .........</w:t>
            </w:r>
          </w:p>
        </w:tc>
        <w:tc>
          <w:tcPr>
            <w:tcW w:w="142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2,548,908</w:t>
            </w:r>
          </w:p>
        </w:tc>
        <w:tc>
          <w:tcPr>
            <w:tcW w:w="1840" w:type="dxa"/>
            <w:vAlign w:val="bottom"/>
          </w:tcPr>
          <w:p>
            <w:pPr>
              <w:jc w:val="right"/>
              <w:ind w:right="315"/>
              <w:spacing w:after="0"/>
              <w:rPr>
                <w:sz w:val="20"/>
                <w:szCs w:val="20"/>
                <w:color w:val="auto"/>
              </w:rPr>
            </w:pPr>
            <w:r>
              <w:rPr>
                <w:rFonts w:ascii="Courier New" w:cs="Courier New" w:eastAsia="Courier New" w:hAnsi="Courier New"/>
                <w:sz w:val="17"/>
                <w:szCs w:val="17"/>
                <w:color w:val="auto"/>
              </w:rPr>
              <w:t>1,676,262</w:t>
            </w:r>
          </w:p>
        </w:tc>
        <w:tc>
          <w:tcPr>
            <w:tcW w:w="1320" w:type="dxa"/>
            <w:vAlign w:val="bottom"/>
          </w:tcPr>
          <w:p>
            <w:pPr>
              <w:jc w:val="right"/>
              <w:spacing w:after="0"/>
              <w:rPr>
                <w:sz w:val="20"/>
                <w:szCs w:val="20"/>
                <w:color w:val="auto"/>
              </w:rPr>
            </w:pPr>
            <w:r>
              <w:rPr>
                <w:rFonts w:ascii="Courier New" w:cs="Courier New" w:eastAsia="Courier New" w:hAnsi="Courier New"/>
                <w:sz w:val="17"/>
                <w:szCs w:val="17"/>
                <w:color w:val="auto"/>
              </w:rPr>
              <w:t>4,225,170</w:t>
            </w:r>
          </w:p>
        </w:tc>
      </w:tr>
      <w:tr>
        <w:trPr>
          <w:trHeight w:val="392"/>
        </w:trPr>
        <w:tc>
          <w:tcPr>
            <w:tcW w:w="3480" w:type="dxa"/>
            <w:vAlign w:val="bottom"/>
            <w:gridSpan w:val="2"/>
          </w:tcPr>
          <w:p>
            <w:pPr>
              <w:spacing w:after="0"/>
              <w:rPr>
                <w:sz w:val="20"/>
                <w:szCs w:val="20"/>
                <w:color w:val="auto"/>
              </w:rPr>
            </w:pPr>
            <w:r>
              <w:rPr>
                <w:rFonts w:ascii="Courier New" w:cs="Courier New" w:eastAsia="Courier New" w:hAnsi="Courier New"/>
                <w:sz w:val="17"/>
                <w:szCs w:val="17"/>
                <w:color w:val="auto"/>
              </w:rPr>
              <w:t>THREE MONTHS ENDED JUNE 30, 1999</w:t>
            </w:r>
          </w:p>
        </w:tc>
        <w:tc>
          <w:tcPr>
            <w:tcW w:w="14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196"/>
        </w:trPr>
        <w:tc>
          <w:tcPr>
            <w:tcW w:w="1180" w:type="dxa"/>
            <w:vAlign w:val="bottom"/>
          </w:tcPr>
          <w:p>
            <w:pPr>
              <w:ind w:left="200"/>
              <w:spacing w:after="0"/>
              <w:rPr>
                <w:sz w:val="20"/>
                <w:szCs w:val="20"/>
                <w:color w:val="auto"/>
              </w:rPr>
            </w:pPr>
            <w:r>
              <w:rPr>
                <w:rFonts w:ascii="Courier New" w:cs="Courier New" w:eastAsia="Courier New" w:hAnsi="Courier New"/>
                <w:sz w:val="17"/>
                <w:szCs w:val="17"/>
                <w:color w:val="auto"/>
              </w:rPr>
              <w:t>Net sales</w:t>
            </w:r>
          </w:p>
        </w:tc>
        <w:tc>
          <w:tcPr>
            <w:tcW w:w="2300" w:type="dxa"/>
            <w:vAlign w:val="bottom"/>
          </w:tcPr>
          <w:p>
            <w:pPr>
              <w:ind w:left="40"/>
              <w:spacing w:after="0"/>
              <w:rPr>
                <w:sz w:val="20"/>
                <w:szCs w:val="20"/>
                <w:color w:val="auto"/>
              </w:rPr>
            </w:pPr>
            <w:r>
              <w:rPr>
                <w:rFonts w:ascii="Courier New" w:cs="Courier New" w:eastAsia="Courier New" w:hAnsi="Courier New"/>
                <w:sz w:val="17"/>
                <w:szCs w:val="17"/>
                <w:color w:val="auto"/>
              </w:rPr>
              <w:t>................</w:t>
            </w:r>
          </w:p>
        </w:tc>
        <w:tc>
          <w:tcPr>
            <w:tcW w:w="1420" w:type="dxa"/>
            <w:vAlign w:val="bottom"/>
          </w:tcPr>
          <w:p>
            <w:pPr>
              <w:jc w:val="right"/>
              <w:ind w:right="215"/>
              <w:spacing w:after="0"/>
              <w:rPr>
                <w:sz w:val="20"/>
                <w:szCs w:val="20"/>
                <w:color w:val="auto"/>
              </w:rPr>
            </w:pPr>
            <w:r>
              <w:rPr>
                <w:rFonts w:ascii="Courier New" w:cs="Courier New" w:eastAsia="Courier New" w:hAnsi="Courier New"/>
                <w:sz w:val="17"/>
                <w:szCs w:val="17"/>
                <w:color w:val="auto"/>
                <w:w w:val="97"/>
              </w:rPr>
              <w:t>$16,999,262</w:t>
            </w:r>
          </w:p>
        </w:tc>
        <w:tc>
          <w:tcPr>
            <w:tcW w:w="1840" w:type="dxa"/>
            <w:vAlign w:val="bottom"/>
          </w:tcPr>
          <w:p>
            <w:pPr>
              <w:jc w:val="right"/>
              <w:ind w:right="315"/>
              <w:spacing w:after="0"/>
              <w:rPr>
                <w:sz w:val="20"/>
                <w:szCs w:val="20"/>
                <w:color w:val="auto"/>
              </w:rPr>
            </w:pPr>
            <w:r>
              <w:rPr>
                <w:rFonts w:ascii="Courier New" w:cs="Courier New" w:eastAsia="Courier New" w:hAnsi="Courier New"/>
                <w:sz w:val="17"/>
                <w:szCs w:val="17"/>
                <w:color w:val="auto"/>
              </w:rPr>
              <w:t>$ 7,960,672</w:t>
            </w:r>
          </w:p>
        </w:tc>
        <w:tc>
          <w:tcPr>
            <w:tcW w:w="1320" w:type="dxa"/>
            <w:vAlign w:val="bottom"/>
          </w:tcPr>
          <w:p>
            <w:pPr>
              <w:jc w:val="right"/>
              <w:spacing w:after="0"/>
              <w:rPr>
                <w:sz w:val="20"/>
                <w:szCs w:val="20"/>
                <w:color w:val="auto"/>
              </w:rPr>
            </w:pPr>
            <w:r>
              <w:rPr>
                <w:rFonts w:ascii="Courier New" w:cs="Courier New" w:eastAsia="Courier New" w:hAnsi="Courier New"/>
                <w:sz w:val="17"/>
                <w:szCs w:val="17"/>
                <w:color w:val="auto"/>
              </w:rPr>
              <w:t>$24,959,934</w:t>
            </w:r>
          </w:p>
        </w:tc>
      </w:tr>
      <w:tr>
        <w:trPr>
          <w:trHeight w:val="196"/>
        </w:trPr>
        <w:tc>
          <w:tcPr>
            <w:tcW w:w="3480" w:type="dxa"/>
            <w:vAlign w:val="bottom"/>
            <w:gridSpan w:val="2"/>
          </w:tcPr>
          <w:p>
            <w:pPr>
              <w:ind w:left="200"/>
              <w:spacing w:after="0"/>
              <w:rPr>
                <w:sz w:val="20"/>
                <w:szCs w:val="20"/>
                <w:color w:val="auto"/>
              </w:rPr>
            </w:pPr>
            <w:r>
              <w:rPr>
                <w:rFonts w:ascii="Courier New" w:cs="Courier New" w:eastAsia="Courier New" w:hAnsi="Courier New"/>
                <w:sz w:val="17"/>
                <w:szCs w:val="17"/>
                <w:color w:val="auto"/>
              </w:rPr>
              <w:t>Gross profit .............</w:t>
            </w:r>
          </w:p>
        </w:tc>
        <w:tc>
          <w:tcPr>
            <w:tcW w:w="142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4,069,095</w:t>
            </w:r>
          </w:p>
        </w:tc>
        <w:tc>
          <w:tcPr>
            <w:tcW w:w="1840" w:type="dxa"/>
            <w:vAlign w:val="bottom"/>
          </w:tcPr>
          <w:p>
            <w:pPr>
              <w:jc w:val="right"/>
              <w:ind w:right="315"/>
              <w:spacing w:after="0"/>
              <w:rPr>
                <w:sz w:val="20"/>
                <w:szCs w:val="20"/>
                <w:color w:val="auto"/>
              </w:rPr>
            </w:pPr>
            <w:r>
              <w:rPr>
                <w:rFonts w:ascii="Courier New" w:cs="Courier New" w:eastAsia="Courier New" w:hAnsi="Courier New"/>
                <w:sz w:val="17"/>
                <w:szCs w:val="17"/>
                <w:color w:val="auto"/>
              </w:rPr>
              <w:t>2,536,876</w:t>
            </w:r>
          </w:p>
        </w:tc>
        <w:tc>
          <w:tcPr>
            <w:tcW w:w="1320" w:type="dxa"/>
            <w:vAlign w:val="bottom"/>
          </w:tcPr>
          <w:p>
            <w:pPr>
              <w:jc w:val="right"/>
              <w:spacing w:after="0"/>
              <w:rPr>
                <w:sz w:val="20"/>
                <w:szCs w:val="20"/>
                <w:color w:val="auto"/>
              </w:rPr>
            </w:pPr>
            <w:r>
              <w:rPr>
                <w:rFonts w:ascii="Courier New" w:cs="Courier New" w:eastAsia="Courier New" w:hAnsi="Courier New"/>
                <w:sz w:val="17"/>
                <w:szCs w:val="17"/>
                <w:color w:val="auto"/>
              </w:rPr>
              <w:t>6,605,971</w:t>
            </w:r>
          </w:p>
        </w:tc>
      </w:tr>
      <w:tr>
        <w:trPr>
          <w:trHeight w:val="196"/>
        </w:trPr>
        <w:tc>
          <w:tcPr>
            <w:tcW w:w="1180" w:type="dxa"/>
            <w:vAlign w:val="bottom"/>
          </w:tcPr>
          <w:p>
            <w:pPr>
              <w:ind w:left="200"/>
              <w:spacing w:after="0"/>
              <w:rPr>
                <w:sz w:val="20"/>
                <w:szCs w:val="20"/>
                <w:color w:val="auto"/>
              </w:rPr>
            </w:pPr>
            <w:r>
              <w:rPr>
                <w:rFonts w:ascii="Courier New" w:cs="Courier New" w:eastAsia="Courier New" w:hAnsi="Courier New"/>
                <w:sz w:val="17"/>
                <w:szCs w:val="17"/>
                <w:color w:val="auto"/>
              </w:rPr>
              <w:t>Operating</w:t>
            </w:r>
          </w:p>
        </w:tc>
        <w:tc>
          <w:tcPr>
            <w:tcW w:w="2300" w:type="dxa"/>
            <w:vAlign w:val="bottom"/>
          </w:tcPr>
          <w:p>
            <w:pPr>
              <w:ind w:left="40"/>
              <w:spacing w:after="0"/>
              <w:rPr>
                <w:sz w:val="20"/>
                <w:szCs w:val="20"/>
                <w:color w:val="auto"/>
              </w:rPr>
            </w:pPr>
            <w:r>
              <w:rPr>
                <w:rFonts w:ascii="Courier New" w:cs="Courier New" w:eastAsia="Courier New" w:hAnsi="Courier New"/>
                <w:sz w:val="17"/>
                <w:szCs w:val="17"/>
                <w:color w:val="auto"/>
              </w:rPr>
              <w:t>income .........</w:t>
            </w:r>
          </w:p>
        </w:tc>
        <w:tc>
          <w:tcPr>
            <w:tcW w:w="142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2,203,302</w:t>
            </w:r>
          </w:p>
        </w:tc>
        <w:tc>
          <w:tcPr>
            <w:tcW w:w="1840" w:type="dxa"/>
            <w:vAlign w:val="bottom"/>
          </w:tcPr>
          <w:p>
            <w:pPr>
              <w:jc w:val="right"/>
              <w:ind w:right="315"/>
              <w:spacing w:after="0"/>
              <w:rPr>
                <w:sz w:val="20"/>
                <w:szCs w:val="20"/>
                <w:color w:val="auto"/>
              </w:rPr>
            </w:pPr>
            <w:r>
              <w:rPr>
                <w:rFonts w:ascii="Courier New" w:cs="Courier New" w:eastAsia="Courier New" w:hAnsi="Courier New"/>
                <w:sz w:val="17"/>
                <w:szCs w:val="17"/>
                <w:color w:val="auto"/>
              </w:rPr>
              <w:t>1,508,326</w:t>
            </w:r>
          </w:p>
        </w:tc>
        <w:tc>
          <w:tcPr>
            <w:tcW w:w="1320" w:type="dxa"/>
            <w:vAlign w:val="bottom"/>
          </w:tcPr>
          <w:p>
            <w:pPr>
              <w:jc w:val="right"/>
              <w:spacing w:after="0"/>
              <w:rPr>
                <w:sz w:val="20"/>
                <w:szCs w:val="20"/>
                <w:color w:val="auto"/>
              </w:rPr>
            </w:pPr>
            <w:r>
              <w:rPr>
                <w:rFonts w:ascii="Courier New" w:cs="Courier New" w:eastAsia="Courier New" w:hAnsi="Courier New"/>
                <w:sz w:val="17"/>
                <w:szCs w:val="17"/>
                <w:color w:val="auto"/>
              </w:rPr>
              <w:t>3,711,628</w:t>
            </w:r>
          </w:p>
        </w:tc>
      </w:tr>
      <w:tr>
        <w:trPr>
          <w:trHeight w:val="392"/>
        </w:trPr>
        <w:tc>
          <w:tcPr>
            <w:tcW w:w="1180" w:type="dxa"/>
            <w:vAlign w:val="bottom"/>
          </w:tcPr>
          <w:p>
            <w:pPr>
              <w:spacing w:after="0"/>
              <w:rPr>
                <w:sz w:val="20"/>
                <w:szCs w:val="20"/>
                <w:color w:val="auto"/>
              </w:rPr>
            </w:pPr>
            <w:r>
              <w:rPr>
                <w:rFonts w:ascii="Courier New" w:cs="Courier New" w:eastAsia="Courier New" w:hAnsi="Courier New"/>
                <w:sz w:val="17"/>
                <w:szCs w:val="17"/>
                <w:color w:val="auto"/>
              </w:rPr>
              <w:t>NINE MONTHS</w:t>
            </w:r>
          </w:p>
        </w:tc>
        <w:tc>
          <w:tcPr>
            <w:tcW w:w="2300" w:type="dxa"/>
            <w:vAlign w:val="bottom"/>
          </w:tcPr>
          <w:p>
            <w:pPr>
              <w:ind w:left="40"/>
              <w:spacing w:after="0"/>
              <w:rPr>
                <w:sz w:val="20"/>
                <w:szCs w:val="20"/>
                <w:color w:val="auto"/>
              </w:rPr>
            </w:pPr>
            <w:r>
              <w:rPr>
                <w:rFonts w:ascii="Courier New" w:cs="Courier New" w:eastAsia="Courier New" w:hAnsi="Courier New"/>
                <w:sz w:val="17"/>
                <w:szCs w:val="17"/>
                <w:color w:val="auto"/>
              </w:rPr>
              <w:t>ENDED JUNE 30, 2000</w:t>
            </w:r>
          </w:p>
        </w:tc>
        <w:tc>
          <w:tcPr>
            <w:tcW w:w="14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196"/>
        </w:trPr>
        <w:tc>
          <w:tcPr>
            <w:tcW w:w="1180" w:type="dxa"/>
            <w:vAlign w:val="bottom"/>
          </w:tcPr>
          <w:p>
            <w:pPr>
              <w:ind w:left="200"/>
              <w:spacing w:after="0"/>
              <w:rPr>
                <w:sz w:val="20"/>
                <w:szCs w:val="20"/>
                <w:color w:val="auto"/>
              </w:rPr>
            </w:pPr>
            <w:r>
              <w:rPr>
                <w:rFonts w:ascii="Courier New" w:cs="Courier New" w:eastAsia="Courier New" w:hAnsi="Courier New"/>
                <w:sz w:val="17"/>
                <w:szCs w:val="17"/>
                <w:color w:val="auto"/>
              </w:rPr>
              <w:t>Net sales</w:t>
            </w:r>
          </w:p>
        </w:tc>
        <w:tc>
          <w:tcPr>
            <w:tcW w:w="2300" w:type="dxa"/>
            <w:vAlign w:val="bottom"/>
          </w:tcPr>
          <w:p>
            <w:pPr>
              <w:ind w:left="40"/>
              <w:spacing w:after="0"/>
              <w:rPr>
                <w:sz w:val="20"/>
                <w:szCs w:val="20"/>
                <w:color w:val="auto"/>
              </w:rPr>
            </w:pPr>
            <w:r>
              <w:rPr>
                <w:rFonts w:ascii="Courier New" w:cs="Courier New" w:eastAsia="Courier New" w:hAnsi="Courier New"/>
                <w:sz w:val="17"/>
                <w:szCs w:val="17"/>
                <w:color w:val="auto"/>
              </w:rPr>
              <w:t>................</w:t>
            </w:r>
          </w:p>
        </w:tc>
        <w:tc>
          <w:tcPr>
            <w:tcW w:w="1420" w:type="dxa"/>
            <w:vAlign w:val="bottom"/>
          </w:tcPr>
          <w:p>
            <w:pPr>
              <w:jc w:val="right"/>
              <w:ind w:right="215"/>
              <w:spacing w:after="0"/>
              <w:rPr>
                <w:sz w:val="20"/>
                <w:szCs w:val="20"/>
                <w:color w:val="auto"/>
              </w:rPr>
            </w:pPr>
            <w:r>
              <w:rPr>
                <w:rFonts w:ascii="Courier New" w:cs="Courier New" w:eastAsia="Courier New" w:hAnsi="Courier New"/>
                <w:sz w:val="17"/>
                <w:szCs w:val="17"/>
                <w:color w:val="auto"/>
                <w:w w:val="97"/>
              </w:rPr>
              <w:t>$49,570,772</w:t>
            </w:r>
          </w:p>
        </w:tc>
        <w:tc>
          <w:tcPr>
            <w:tcW w:w="1840" w:type="dxa"/>
            <w:vAlign w:val="bottom"/>
          </w:tcPr>
          <w:p>
            <w:pPr>
              <w:jc w:val="right"/>
              <w:ind w:right="315"/>
              <w:spacing w:after="0"/>
              <w:rPr>
                <w:sz w:val="20"/>
                <w:szCs w:val="20"/>
                <w:color w:val="auto"/>
              </w:rPr>
            </w:pPr>
            <w:r>
              <w:rPr>
                <w:rFonts w:ascii="Courier New" w:cs="Courier New" w:eastAsia="Courier New" w:hAnsi="Courier New"/>
                <w:sz w:val="17"/>
                <w:szCs w:val="17"/>
                <w:color w:val="auto"/>
              </w:rPr>
              <w:t>$21,635,809</w:t>
            </w:r>
          </w:p>
        </w:tc>
        <w:tc>
          <w:tcPr>
            <w:tcW w:w="1320" w:type="dxa"/>
            <w:vAlign w:val="bottom"/>
          </w:tcPr>
          <w:p>
            <w:pPr>
              <w:jc w:val="right"/>
              <w:spacing w:after="0"/>
              <w:rPr>
                <w:sz w:val="20"/>
                <w:szCs w:val="20"/>
                <w:color w:val="auto"/>
              </w:rPr>
            </w:pPr>
            <w:r>
              <w:rPr>
                <w:rFonts w:ascii="Courier New" w:cs="Courier New" w:eastAsia="Courier New" w:hAnsi="Courier New"/>
                <w:sz w:val="17"/>
                <w:szCs w:val="17"/>
                <w:color w:val="auto"/>
              </w:rPr>
              <w:t>$71,206,581</w:t>
            </w:r>
          </w:p>
        </w:tc>
      </w:tr>
      <w:tr>
        <w:trPr>
          <w:trHeight w:val="196"/>
        </w:trPr>
        <w:tc>
          <w:tcPr>
            <w:tcW w:w="3480" w:type="dxa"/>
            <w:vAlign w:val="bottom"/>
            <w:gridSpan w:val="2"/>
          </w:tcPr>
          <w:p>
            <w:pPr>
              <w:ind w:left="200"/>
              <w:spacing w:after="0"/>
              <w:rPr>
                <w:sz w:val="20"/>
                <w:szCs w:val="20"/>
                <w:color w:val="auto"/>
              </w:rPr>
            </w:pPr>
            <w:r>
              <w:rPr>
                <w:rFonts w:ascii="Courier New" w:cs="Courier New" w:eastAsia="Courier New" w:hAnsi="Courier New"/>
                <w:sz w:val="17"/>
                <w:szCs w:val="17"/>
                <w:color w:val="auto"/>
              </w:rPr>
              <w:t>Gross profit .............</w:t>
            </w:r>
          </w:p>
        </w:tc>
        <w:tc>
          <w:tcPr>
            <w:tcW w:w="142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11,155,798</w:t>
            </w:r>
          </w:p>
        </w:tc>
        <w:tc>
          <w:tcPr>
            <w:tcW w:w="1840" w:type="dxa"/>
            <w:vAlign w:val="bottom"/>
          </w:tcPr>
          <w:p>
            <w:pPr>
              <w:jc w:val="right"/>
              <w:ind w:right="315"/>
              <w:spacing w:after="0"/>
              <w:rPr>
                <w:sz w:val="20"/>
                <w:szCs w:val="20"/>
                <w:color w:val="auto"/>
              </w:rPr>
            </w:pPr>
            <w:r>
              <w:rPr>
                <w:rFonts w:ascii="Courier New" w:cs="Courier New" w:eastAsia="Courier New" w:hAnsi="Courier New"/>
                <w:sz w:val="17"/>
                <w:szCs w:val="17"/>
                <w:color w:val="auto"/>
              </w:rPr>
              <w:t>6,845,379</w:t>
            </w:r>
          </w:p>
        </w:tc>
        <w:tc>
          <w:tcPr>
            <w:tcW w:w="1320" w:type="dxa"/>
            <w:vAlign w:val="bottom"/>
          </w:tcPr>
          <w:p>
            <w:pPr>
              <w:jc w:val="right"/>
              <w:spacing w:after="0"/>
              <w:rPr>
                <w:sz w:val="20"/>
                <w:szCs w:val="20"/>
                <w:color w:val="auto"/>
              </w:rPr>
            </w:pPr>
            <w:r>
              <w:rPr>
                <w:rFonts w:ascii="Courier New" w:cs="Courier New" w:eastAsia="Courier New" w:hAnsi="Courier New"/>
                <w:sz w:val="17"/>
                <w:szCs w:val="17"/>
                <w:color w:val="auto"/>
              </w:rPr>
              <w:t>18,001,177</w:t>
            </w:r>
          </w:p>
        </w:tc>
      </w:tr>
      <w:tr>
        <w:trPr>
          <w:trHeight w:val="196"/>
        </w:trPr>
        <w:tc>
          <w:tcPr>
            <w:tcW w:w="1180" w:type="dxa"/>
            <w:vAlign w:val="bottom"/>
          </w:tcPr>
          <w:p>
            <w:pPr>
              <w:ind w:left="200"/>
              <w:spacing w:after="0"/>
              <w:rPr>
                <w:sz w:val="20"/>
                <w:szCs w:val="20"/>
                <w:color w:val="auto"/>
              </w:rPr>
            </w:pPr>
            <w:r>
              <w:rPr>
                <w:rFonts w:ascii="Courier New" w:cs="Courier New" w:eastAsia="Courier New" w:hAnsi="Courier New"/>
                <w:sz w:val="17"/>
                <w:szCs w:val="17"/>
                <w:color w:val="auto"/>
              </w:rPr>
              <w:t>Operating</w:t>
            </w:r>
          </w:p>
        </w:tc>
        <w:tc>
          <w:tcPr>
            <w:tcW w:w="2300" w:type="dxa"/>
            <w:vAlign w:val="bottom"/>
          </w:tcPr>
          <w:p>
            <w:pPr>
              <w:ind w:left="40"/>
              <w:spacing w:after="0"/>
              <w:rPr>
                <w:sz w:val="20"/>
                <w:szCs w:val="20"/>
                <w:color w:val="auto"/>
              </w:rPr>
            </w:pPr>
            <w:r>
              <w:rPr>
                <w:rFonts w:ascii="Courier New" w:cs="Courier New" w:eastAsia="Courier New" w:hAnsi="Courier New"/>
                <w:sz w:val="17"/>
                <w:szCs w:val="17"/>
                <w:color w:val="auto"/>
              </w:rPr>
              <w:t>income .........</w:t>
            </w:r>
          </w:p>
        </w:tc>
        <w:tc>
          <w:tcPr>
            <w:tcW w:w="142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5,459,111</w:t>
            </w:r>
          </w:p>
        </w:tc>
        <w:tc>
          <w:tcPr>
            <w:tcW w:w="1840" w:type="dxa"/>
            <w:vAlign w:val="bottom"/>
          </w:tcPr>
          <w:p>
            <w:pPr>
              <w:jc w:val="right"/>
              <w:ind w:right="315"/>
              <w:spacing w:after="0"/>
              <w:rPr>
                <w:sz w:val="20"/>
                <w:szCs w:val="20"/>
                <w:color w:val="auto"/>
              </w:rPr>
            </w:pPr>
            <w:r>
              <w:rPr>
                <w:rFonts w:ascii="Courier New" w:cs="Courier New" w:eastAsia="Courier New" w:hAnsi="Courier New"/>
                <w:sz w:val="17"/>
                <w:szCs w:val="17"/>
                <w:color w:val="auto"/>
              </w:rPr>
              <w:t>3,822,846</w:t>
            </w:r>
          </w:p>
        </w:tc>
        <w:tc>
          <w:tcPr>
            <w:tcW w:w="1320" w:type="dxa"/>
            <w:vAlign w:val="bottom"/>
          </w:tcPr>
          <w:p>
            <w:pPr>
              <w:jc w:val="right"/>
              <w:spacing w:after="0"/>
              <w:rPr>
                <w:sz w:val="20"/>
                <w:szCs w:val="20"/>
                <w:color w:val="auto"/>
              </w:rPr>
            </w:pPr>
            <w:r>
              <w:rPr>
                <w:rFonts w:ascii="Courier New" w:cs="Courier New" w:eastAsia="Courier New" w:hAnsi="Courier New"/>
                <w:sz w:val="17"/>
                <w:szCs w:val="17"/>
                <w:color w:val="auto"/>
              </w:rPr>
              <w:t>9,281,957</w:t>
            </w:r>
          </w:p>
        </w:tc>
      </w:tr>
      <w:tr>
        <w:trPr>
          <w:trHeight w:val="392"/>
        </w:trPr>
        <w:tc>
          <w:tcPr>
            <w:tcW w:w="1180" w:type="dxa"/>
            <w:vAlign w:val="bottom"/>
          </w:tcPr>
          <w:p>
            <w:pPr>
              <w:spacing w:after="0"/>
              <w:rPr>
                <w:sz w:val="20"/>
                <w:szCs w:val="20"/>
                <w:color w:val="auto"/>
              </w:rPr>
            </w:pPr>
            <w:r>
              <w:rPr>
                <w:rFonts w:ascii="Courier New" w:cs="Courier New" w:eastAsia="Courier New" w:hAnsi="Courier New"/>
                <w:sz w:val="17"/>
                <w:szCs w:val="17"/>
                <w:color w:val="auto"/>
              </w:rPr>
              <w:t>NINE MONTHS</w:t>
            </w:r>
          </w:p>
        </w:tc>
        <w:tc>
          <w:tcPr>
            <w:tcW w:w="2300" w:type="dxa"/>
            <w:vAlign w:val="bottom"/>
          </w:tcPr>
          <w:p>
            <w:pPr>
              <w:ind w:left="40"/>
              <w:spacing w:after="0"/>
              <w:rPr>
                <w:sz w:val="20"/>
                <w:szCs w:val="20"/>
                <w:color w:val="auto"/>
              </w:rPr>
            </w:pPr>
            <w:r>
              <w:rPr>
                <w:rFonts w:ascii="Courier New" w:cs="Courier New" w:eastAsia="Courier New" w:hAnsi="Courier New"/>
                <w:sz w:val="17"/>
                <w:szCs w:val="17"/>
                <w:color w:val="auto"/>
              </w:rPr>
              <w:t>ENDED JUNE 30, 1999</w:t>
            </w:r>
          </w:p>
        </w:tc>
        <w:tc>
          <w:tcPr>
            <w:tcW w:w="14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196"/>
        </w:trPr>
        <w:tc>
          <w:tcPr>
            <w:tcW w:w="1180" w:type="dxa"/>
            <w:vAlign w:val="bottom"/>
          </w:tcPr>
          <w:p>
            <w:pPr>
              <w:ind w:left="200"/>
              <w:spacing w:after="0"/>
              <w:rPr>
                <w:sz w:val="20"/>
                <w:szCs w:val="20"/>
                <w:color w:val="auto"/>
              </w:rPr>
            </w:pPr>
            <w:r>
              <w:rPr>
                <w:rFonts w:ascii="Courier New" w:cs="Courier New" w:eastAsia="Courier New" w:hAnsi="Courier New"/>
                <w:sz w:val="17"/>
                <w:szCs w:val="17"/>
                <w:color w:val="auto"/>
              </w:rPr>
              <w:t>Net sales</w:t>
            </w:r>
          </w:p>
        </w:tc>
        <w:tc>
          <w:tcPr>
            <w:tcW w:w="2300" w:type="dxa"/>
            <w:vAlign w:val="bottom"/>
          </w:tcPr>
          <w:p>
            <w:pPr>
              <w:ind w:left="40"/>
              <w:spacing w:after="0"/>
              <w:rPr>
                <w:sz w:val="20"/>
                <w:szCs w:val="20"/>
                <w:color w:val="auto"/>
              </w:rPr>
            </w:pPr>
            <w:r>
              <w:rPr>
                <w:rFonts w:ascii="Courier New" w:cs="Courier New" w:eastAsia="Courier New" w:hAnsi="Courier New"/>
                <w:sz w:val="17"/>
                <w:szCs w:val="17"/>
                <w:color w:val="auto"/>
              </w:rPr>
              <w:t>................</w:t>
            </w:r>
          </w:p>
        </w:tc>
        <w:tc>
          <w:tcPr>
            <w:tcW w:w="1420" w:type="dxa"/>
            <w:vAlign w:val="bottom"/>
          </w:tcPr>
          <w:p>
            <w:pPr>
              <w:jc w:val="right"/>
              <w:ind w:right="215"/>
              <w:spacing w:after="0"/>
              <w:rPr>
                <w:sz w:val="20"/>
                <w:szCs w:val="20"/>
                <w:color w:val="auto"/>
              </w:rPr>
            </w:pPr>
            <w:r>
              <w:rPr>
                <w:rFonts w:ascii="Courier New" w:cs="Courier New" w:eastAsia="Courier New" w:hAnsi="Courier New"/>
                <w:sz w:val="17"/>
                <w:szCs w:val="17"/>
                <w:color w:val="auto"/>
                <w:w w:val="97"/>
              </w:rPr>
              <w:t>$50,610,887</w:t>
            </w:r>
          </w:p>
        </w:tc>
        <w:tc>
          <w:tcPr>
            <w:tcW w:w="1840" w:type="dxa"/>
            <w:vAlign w:val="bottom"/>
          </w:tcPr>
          <w:p>
            <w:pPr>
              <w:jc w:val="right"/>
              <w:ind w:right="315"/>
              <w:spacing w:after="0"/>
              <w:rPr>
                <w:sz w:val="20"/>
                <w:szCs w:val="20"/>
                <w:color w:val="auto"/>
              </w:rPr>
            </w:pPr>
            <w:r>
              <w:rPr>
                <w:rFonts w:ascii="Courier New" w:cs="Courier New" w:eastAsia="Courier New" w:hAnsi="Courier New"/>
                <w:sz w:val="17"/>
                <w:szCs w:val="17"/>
                <w:color w:val="auto"/>
              </w:rPr>
              <w:t>$20,424,057</w:t>
            </w:r>
          </w:p>
        </w:tc>
        <w:tc>
          <w:tcPr>
            <w:tcW w:w="1320" w:type="dxa"/>
            <w:vAlign w:val="bottom"/>
          </w:tcPr>
          <w:p>
            <w:pPr>
              <w:jc w:val="right"/>
              <w:spacing w:after="0"/>
              <w:rPr>
                <w:sz w:val="20"/>
                <w:szCs w:val="20"/>
                <w:color w:val="auto"/>
              </w:rPr>
            </w:pPr>
            <w:r>
              <w:rPr>
                <w:rFonts w:ascii="Courier New" w:cs="Courier New" w:eastAsia="Courier New" w:hAnsi="Courier New"/>
                <w:sz w:val="17"/>
                <w:szCs w:val="17"/>
                <w:color w:val="auto"/>
              </w:rPr>
              <w:t>$71,034,944</w:t>
            </w:r>
          </w:p>
        </w:tc>
      </w:tr>
      <w:tr>
        <w:trPr>
          <w:trHeight w:val="196"/>
        </w:trPr>
        <w:tc>
          <w:tcPr>
            <w:tcW w:w="3480" w:type="dxa"/>
            <w:vAlign w:val="bottom"/>
            <w:gridSpan w:val="2"/>
          </w:tcPr>
          <w:p>
            <w:pPr>
              <w:ind w:left="200"/>
              <w:spacing w:after="0"/>
              <w:rPr>
                <w:sz w:val="20"/>
                <w:szCs w:val="20"/>
                <w:color w:val="auto"/>
              </w:rPr>
            </w:pPr>
            <w:r>
              <w:rPr>
                <w:rFonts w:ascii="Courier New" w:cs="Courier New" w:eastAsia="Courier New" w:hAnsi="Courier New"/>
                <w:sz w:val="17"/>
                <w:szCs w:val="17"/>
                <w:color w:val="auto"/>
              </w:rPr>
              <w:t>Gross profit .............</w:t>
            </w:r>
          </w:p>
        </w:tc>
        <w:tc>
          <w:tcPr>
            <w:tcW w:w="142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10,743,853</w:t>
            </w:r>
          </w:p>
        </w:tc>
        <w:tc>
          <w:tcPr>
            <w:tcW w:w="1840" w:type="dxa"/>
            <w:vAlign w:val="bottom"/>
          </w:tcPr>
          <w:p>
            <w:pPr>
              <w:jc w:val="right"/>
              <w:ind w:right="315"/>
              <w:spacing w:after="0"/>
              <w:rPr>
                <w:sz w:val="20"/>
                <w:szCs w:val="20"/>
                <w:color w:val="auto"/>
              </w:rPr>
            </w:pPr>
            <w:r>
              <w:rPr>
                <w:rFonts w:ascii="Courier New" w:cs="Courier New" w:eastAsia="Courier New" w:hAnsi="Courier New"/>
                <w:sz w:val="17"/>
                <w:szCs w:val="17"/>
                <w:color w:val="auto"/>
              </w:rPr>
              <w:t>6,291,335</w:t>
            </w:r>
          </w:p>
        </w:tc>
        <w:tc>
          <w:tcPr>
            <w:tcW w:w="1320" w:type="dxa"/>
            <w:vAlign w:val="bottom"/>
          </w:tcPr>
          <w:p>
            <w:pPr>
              <w:jc w:val="right"/>
              <w:spacing w:after="0"/>
              <w:rPr>
                <w:sz w:val="20"/>
                <w:szCs w:val="20"/>
                <w:color w:val="auto"/>
              </w:rPr>
            </w:pPr>
            <w:r>
              <w:rPr>
                <w:rFonts w:ascii="Courier New" w:cs="Courier New" w:eastAsia="Courier New" w:hAnsi="Courier New"/>
                <w:sz w:val="17"/>
                <w:szCs w:val="17"/>
                <w:color w:val="auto"/>
              </w:rPr>
              <w:t>17,035,188</w:t>
            </w:r>
          </w:p>
        </w:tc>
      </w:tr>
      <w:tr>
        <w:trPr>
          <w:trHeight w:val="196"/>
        </w:trPr>
        <w:tc>
          <w:tcPr>
            <w:tcW w:w="1180" w:type="dxa"/>
            <w:vAlign w:val="bottom"/>
          </w:tcPr>
          <w:p>
            <w:pPr>
              <w:ind w:left="200"/>
              <w:spacing w:after="0"/>
              <w:rPr>
                <w:sz w:val="20"/>
                <w:szCs w:val="20"/>
                <w:color w:val="auto"/>
              </w:rPr>
            </w:pPr>
            <w:r>
              <w:rPr>
                <w:rFonts w:ascii="Courier New" w:cs="Courier New" w:eastAsia="Courier New" w:hAnsi="Courier New"/>
                <w:sz w:val="17"/>
                <w:szCs w:val="17"/>
                <w:color w:val="auto"/>
              </w:rPr>
              <w:t>Operating</w:t>
            </w:r>
          </w:p>
        </w:tc>
        <w:tc>
          <w:tcPr>
            <w:tcW w:w="2300" w:type="dxa"/>
            <w:vAlign w:val="bottom"/>
          </w:tcPr>
          <w:p>
            <w:pPr>
              <w:ind w:left="40"/>
              <w:spacing w:after="0"/>
              <w:rPr>
                <w:sz w:val="20"/>
                <w:szCs w:val="20"/>
                <w:color w:val="auto"/>
              </w:rPr>
            </w:pPr>
            <w:r>
              <w:rPr>
                <w:rFonts w:ascii="Courier New" w:cs="Courier New" w:eastAsia="Courier New" w:hAnsi="Courier New"/>
                <w:sz w:val="17"/>
                <w:szCs w:val="17"/>
                <w:color w:val="auto"/>
              </w:rPr>
              <w:t>income .........</w:t>
            </w:r>
          </w:p>
        </w:tc>
        <w:tc>
          <w:tcPr>
            <w:tcW w:w="142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5,562,446</w:t>
            </w:r>
          </w:p>
        </w:tc>
        <w:tc>
          <w:tcPr>
            <w:tcW w:w="1840" w:type="dxa"/>
            <w:vAlign w:val="bottom"/>
          </w:tcPr>
          <w:p>
            <w:pPr>
              <w:jc w:val="right"/>
              <w:ind w:right="315"/>
              <w:spacing w:after="0"/>
              <w:rPr>
                <w:sz w:val="20"/>
                <w:szCs w:val="20"/>
                <w:color w:val="auto"/>
              </w:rPr>
            </w:pPr>
            <w:r>
              <w:rPr>
                <w:rFonts w:ascii="Courier New" w:cs="Courier New" w:eastAsia="Courier New" w:hAnsi="Courier New"/>
                <w:sz w:val="17"/>
                <w:szCs w:val="17"/>
                <w:color w:val="auto"/>
              </w:rPr>
              <w:t>3,572,505</w:t>
            </w:r>
          </w:p>
        </w:tc>
        <w:tc>
          <w:tcPr>
            <w:tcW w:w="1320" w:type="dxa"/>
            <w:vAlign w:val="bottom"/>
          </w:tcPr>
          <w:p>
            <w:pPr>
              <w:jc w:val="right"/>
              <w:spacing w:after="0"/>
              <w:rPr>
                <w:sz w:val="20"/>
                <w:szCs w:val="20"/>
                <w:color w:val="auto"/>
              </w:rPr>
            </w:pPr>
            <w:r>
              <w:rPr>
                <w:rFonts w:ascii="Courier New" w:cs="Courier New" w:eastAsia="Courier New" w:hAnsi="Courier New"/>
                <w:sz w:val="17"/>
                <w:szCs w:val="17"/>
                <w:color w:val="auto"/>
              </w:rPr>
              <w:t>9,134,951</w:t>
            </w:r>
          </w:p>
        </w:tc>
      </w:tr>
      <w:tr>
        <w:trPr>
          <w:trHeight w:val="785"/>
        </w:trPr>
        <w:tc>
          <w:tcPr>
            <w:tcW w:w="3480" w:type="dxa"/>
            <w:vAlign w:val="bottom"/>
            <w:gridSpan w:val="2"/>
          </w:tcPr>
          <w:p>
            <w:pPr>
              <w:spacing w:after="0"/>
              <w:rPr>
                <w:sz w:val="20"/>
                <w:szCs w:val="20"/>
                <w:color w:val="auto"/>
              </w:rPr>
            </w:pPr>
            <w:r>
              <w:rPr>
                <w:rFonts w:ascii="Courier New" w:cs="Courier New" w:eastAsia="Courier New" w:hAnsi="Courier New"/>
                <w:sz w:val="17"/>
                <w:szCs w:val="17"/>
                <w:color w:val="auto"/>
              </w:rPr>
              <w:t>PROFIT RECONCILIATION</w:t>
            </w:r>
          </w:p>
        </w:tc>
        <w:tc>
          <w:tcPr>
            <w:tcW w:w="14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785"/>
        </w:trPr>
        <w:tc>
          <w:tcPr>
            <w:tcW w:w="3480" w:type="dxa"/>
            <w:vAlign w:val="bottom"/>
            <w:gridSpan w:val="2"/>
          </w:tcPr>
          <w:p>
            <w:pPr>
              <w:spacing w:after="0"/>
              <w:rPr>
                <w:sz w:val="20"/>
                <w:szCs w:val="20"/>
                <w:color w:val="auto"/>
              </w:rPr>
            </w:pPr>
            <w:r>
              <w:rPr>
                <w:rFonts w:ascii="Courier New" w:cs="Courier New" w:eastAsia="Courier New" w:hAnsi="Courier New"/>
                <w:sz w:val="17"/>
                <w:szCs w:val="17"/>
                <w:color w:val="auto"/>
              </w:rPr>
              <w:t>THREE MONTHS ENDED JUNE 30,</w:t>
            </w:r>
          </w:p>
        </w:tc>
        <w:tc>
          <w:tcPr>
            <w:tcW w:w="1420" w:type="dxa"/>
            <w:vAlign w:val="bottom"/>
          </w:tcPr>
          <w:p>
            <w:pPr>
              <w:spacing w:after="0"/>
              <w:rPr>
                <w:sz w:val="24"/>
                <w:szCs w:val="24"/>
                <w:color w:val="auto"/>
              </w:rPr>
            </w:pPr>
          </w:p>
        </w:tc>
        <w:tc>
          <w:tcPr>
            <w:tcW w:w="1840" w:type="dxa"/>
            <w:vAlign w:val="bottom"/>
          </w:tcPr>
          <w:p>
            <w:pPr>
              <w:jc w:val="right"/>
              <w:ind w:right="635"/>
              <w:spacing w:after="0"/>
              <w:rPr>
                <w:sz w:val="20"/>
                <w:szCs w:val="20"/>
                <w:color w:val="auto"/>
              </w:rPr>
            </w:pPr>
            <w:r>
              <w:rPr>
                <w:rFonts w:ascii="Courier New" w:cs="Courier New" w:eastAsia="Courier New" w:hAnsi="Courier New"/>
                <w:sz w:val="17"/>
                <w:szCs w:val="17"/>
                <w:color w:val="auto"/>
              </w:rPr>
              <w:t>2000</w:t>
            </w:r>
          </w:p>
        </w:tc>
        <w:tc>
          <w:tcPr>
            <w:tcW w:w="132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1999</w:t>
            </w:r>
          </w:p>
        </w:tc>
      </w:tr>
      <w:tr>
        <w:trPr>
          <w:trHeight w:val="589"/>
        </w:trPr>
        <w:tc>
          <w:tcPr>
            <w:tcW w:w="4900" w:type="dxa"/>
            <w:vAlign w:val="bottom"/>
            <w:gridSpan w:val="3"/>
          </w:tcPr>
          <w:p>
            <w:pPr>
              <w:spacing w:after="0"/>
              <w:rPr>
                <w:sz w:val="20"/>
                <w:szCs w:val="20"/>
                <w:color w:val="auto"/>
              </w:rPr>
            </w:pPr>
            <w:r>
              <w:rPr>
                <w:rFonts w:ascii="Courier New" w:cs="Courier New" w:eastAsia="Courier New" w:hAnsi="Courier New"/>
                <w:sz w:val="17"/>
                <w:szCs w:val="17"/>
                <w:color w:val="auto"/>
              </w:rPr>
              <w:t>Total income for reportable segments...........</w:t>
            </w:r>
          </w:p>
        </w:tc>
        <w:tc>
          <w:tcPr>
            <w:tcW w:w="1840" w:type="dxa"/>
            <w:vAlign w:val="bottom"/>
          </w:tcPr>
          <w:p>
            <w:pPr>
              <w:jc w:val="right"/>
              <w:ind w:right="315"/>
              <w:spacing w:after="0"/>
              <w:rPr>
                <w:sz w:val="20"/>
                <w:szCs w:val="20"/>
                <w:color w:val="auto"/>
              </w:rPr>
            </w:pPr>
            <w:r>
              <w:rPr>
                <w:rFonts w:ascii="Courier New" w:cs="Courier New" w:eastAsia="Courier New" w:hAnsi="Courier New"/>
                <w:sz w:val="17"/>
                <w:szCs w:val="17"/>
                <w:color w:val="auto"/>
              </w:rPr>
              <w:t>$4,225,170</w:t>
            </w:r>
          </w:p>
        </w:tc>
        <w:tc>
          <w:tcPr>
            <w:tcW w:w="1320" w:type="dxa"/>
            <w:vAlign w:val="bottom"/>
          </w:tcPr>
          <w:p>
            <w:pPr>
              <w:jc w:val="right"/>
              <w:spacing w:after="0"/>
              <w:rPr>
                <w:sz w:val="20"/>
                <w:szCs w:val="20"/>
                <w:color w:val="auto"/>
              </w:rPr>
            </w:pPr>
            <w:r>
              <w:rPr>
                <w:rFonts w:ascii="Courier New" w:cs="Courier New" w:eastAsia="Courier New" w:hAnsi="Courier New"/>
                <w:sz w:val="17"/>
                <w:szCs w:val="17"/>
                <w:color w:val="auto"/>
              </w:rPr>
              <w:t>$ 3,711,628</w:t>
            </w:r>
          </w:p>
        </w:tc>
      </w:tr>
      <w:tr>
        <w:trPr>
          <w:trHeight w:val="196"/>
        </w:trPr>
        <w:tc>
          <w:tcPr>
            <w:tcW w:w="1180" w:type="dxa"/>
            <w:vAlign w:val="bottom"/>
          </w:tcPr>
          <w:p>
            <w:pPr>
              <w:spacing w:after="0"/>
              <w:rPr>
                <w:sz w:val="20"/>
                <w:szCs w:val="20"/>
                <w:color w:val="auto"/>
              </w:rPr>
            </w:pPr>
            <w:r>
              <w:rPr>
                <w:rFonts w:ascii="Courier New" w:cs="Courier New" w:eastAsia="Courier New" w:hAnsi="Courier New"/>
                <w:sz w:val="17"/>
                <w:szCs w:val="17"/>
                <w:color w:val="auto"/>
              </w:rPr>
              <w:t>Unallocated</w:t>
            </w:r>
          </w:p>
        </w:tc>
        <w:tc>
          <w:tcPr>
            <w:tcW w:w="3720" w:type="dxa"/>
            <w:vAlign w:val="bottom"/>
            <w:gridSpan w:val="2"/>
          </w:tcPr>
          <w:p>
            <w:pPr>
              <w:ind w:left="40"/>
              <w:spacing w:after="0"/>
              <w:rPr>
                <w:sz w:val="20"/>
                <w:szCs w:val="20"/>
                <w:color w:val="auto"/>
              </w:rPr>
            </w:pPr>
            <w:r>
              <w:rPr>
                <w:rFonts w:ascii="Courier New" w:cs="Courier New" w:eastAsia="Courier New" w:hAnsi="Courier New"/>
                <w:sz w:val="17"/>
                <w:szCs w:val="17"/>
                <w:color w:val="auto"/>
              </w:rPr>
              <w:t>corporate income ..................</w:t>
            </w:r>
          </w:p>
        </w:tc>
        <w:tc>
          <w:tcPr>
            <w:tcW w:w="1840" w:type="dxa"/>
            <w:vAlign w:val="bottom"/>
          </w:tcPr>
          <w:p>
            <w:pPr>
              <w:jc w:val="right"/>
              <w:ind w:right="315"/>
              <w:spacing w:after="0"/>
              <w:rPr>
                <w:sz w:val="20"/>
                <w:szCs w:val="20"/>
                <w:color w:val="auto"/>
              </w:rPr>
            </w:pPr>
            <w:r>
              <w:rPr>
                <w:rFonts w:ascii="Courier New" w:cs="Courier New" w:eastAsia="Courier New" w:hAnsi="Courier New"/>
                <w:sz w:val="17"/>
                <w:szCs w:val="17"/>
                <w:color w:val="auto"/>
              </w:rPr>
              <w:t>--</w:t>
            </w:r>
          </w:p>
        </w:tc>
        <w:tc>
          <w:tcPr>
            <w:tcW w:w="1320" w:type="dxa"/>
            <w:vAlign w:val="bottom"/>
          </w:tcPr>
          <w:p>
            <w:pPr>
              <w:jc w:val="right"/>
              <w:spacing w:after="0"/>
              <w:rPr>
                <w:sz w:val="20"/>
                <w:szCs w:val="20"/>
                <w:color w:val="auto"/>
              </w:rPr>
            </w:pPr>
            <w:r>
              <w:rPr>
                <w:rFonts w:ascii="Courier New" w:cs="Courier New" w:eastAsia="Courier New" w:hAnsi="Courier New"/>
                <w:sz w:val="17"/>
                <w:szCs w:val="17"/>
                <w:color w:val="auto"/>
              </w:rPr>
              <w:t>97,708</w:t>
            </w:r>
          </w:p>
        </w:tc>
      </w:tr>
      <w:tr>
        <w:trPr>
          <w:trHeight w:val="196"/>
        </w:trPr>
        <w:tc>
          <w:tcPr>
            <w:tcW w:w="118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840" w:type="dxa"/>
            <w:vAlign w:val="bottom"/>
          </w:tcPr>
          <w:p>
            <w:pPr>
              <w:jc w:val="right"/>
              <w:ind w:right="315"/>
              <w:spacing w:after="0"/>
              <w:rPr>
                <w:sz w:val="20"/>
                <w:szCs w:val="20"/>
                <w:color w:val="auto"/>
              </w:rPr>
            </w:pPr>
            <w:r>
              <w:rPr>
                <w:rFonts w:ascii="Courier New" w:cs="Courier New" w:eastAsia="Courier New" w:hAnsi="Courier New"/>
                <w:sz w:val="17"/>
                <w:szCs w:val="17"/>
                <w:color w:val="auto"/>
              </w:rPr>
              <w:t>----------</w:t>
            </w:r>
          </w:p>
        </w:tc>
        <w:tc>
          <w:tcPr>
            <w:tcW w:w="13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392"/>
        </w:trPr>
        <w:tc>
          <w:tcPr>
            <w:tcW w:w="4900" w:type="dxa"/>
            <w:vAlign w:val="bottom"/>
            <w:gridSpan w:val="3"/>
          </w:tcPr>
          <w:p>
            <w:pPr>
              <w:spacing w:after="0"/>
              <w:rPr>
                <w:sz w:val="20"/>
                <w:szCs w:val="20"/>
                <w:color w:val="auto"/>
              </w:rPr>
            </w:pPr>
            <w:r>
              <w:rPr>
                <w:rFonts w:ascii="Courier New" w:cs="Courier New" w:eastAsia="Courier New" w:hAnsi="Courier New"/>
                <w:sz w:val="17"/>
                <w:szCs w:val="17"/>
                <w:color w:val="auto"/>
              </w:rPr>
              <w:t>Total operating income ........................</w:t>
            </w:r>
          </w:p>
        </w:tc>
        <w:tc>
          <w:tcPr>
            <w:tcW w:w="1840" w:type="dxa"/>
            <w:vAlign w:val="bottom"/>
          </w:tcPr>
          <w:p>
            <w:pPr>
              <w:jc w:val="right"/>
              <w:ind w:right="315"/>
              <w:spacing w:after="0"/>
              <w:rPr>
                <w:sz w:val="20"/>
                <w:szCs w:val="20"/>
                <w:color w:val="auto"/>
              </w:rPr>
            </w:pPr>
            <w:r>
              <w:rPr>
                <w:rFonts w:ascii="Courier New" w:cs="Courier New" w:eastAsia="Courier New" w:hAnsi="Courier New"/>
                <w:sz w:val="17"/>
                <w:szCs w:val="17"/>
                <w:color w:val="auto"/>
              </w:rPr>
              <w:t>$4,225,170</w:t>
            </w:r>
          </w:p>
        </w:tc>
        <w:tc>
          <w:tcPr>
            <w:tcW w:w="1320" w:type="dxa"/>
            <w:vAlign w:val="bottom"/>
          </w:tcPr>
          <w:p>
            <w:pPr>
              <w:jc w:val="right"/>
              <w:spacing w:after="0"/>
              <w:rPr>
                <w:sz w:val="20"/>
                <w:szCs w:val="20"/>
                <w:color w:val="auto"/>
              </w:rPr>
            </w:pPr>
            <w:r>
              <w:rPr>
                <w:rFonts w:ascii="Courier New" w:cs="Courier New" w:eastAsia="Courier New" w:hAnsi="Courier New"/>
                <w:sz w:val="17"/>
                <w:szCs w:val="17"/>
                <w:color w:val="auto"/>
              </w:rPr>
              <w:t>$ 3,809,336</w:t>
            </w:r>
          </w:p>
        </w:tc>
      </w:tr>
      <w:tr>
        <w:trPr>
          <w:trHeight w:val="196"/>
        </w:trPr>
        <w:tc>
          <w:tcPr>
            <w:tcW w:w="118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840" w:type="dxa"/>
            <w:vAlign w:val="bottom"/>
          </w:tcPr>
          <w:p>
            <w:pPr>
              <w:jc w:val="right"/>
              <w:ind w:right="315"/>
              <w:spacing w:after="0"/>
              <w:rPr>
                <w:sz w:val="20"/>
                <w:szCs w:val="20"/>
                <w:color w:val="auto"/>
              </w:rPr>
            </w:pPr>
            <w:r>
              <w:rPr>
                <w:rFonts w:ascii="Courier New" w:cs="Courier New" w:eastAsia="Courier New" w:hAnsi="Courier New"/>
                <w:sz w:val="17"/>
                <w:szCs w:val="17"/>
                <w:color w:val="auto"/>
              </w:rPr>
              <w:t>==========</w:t>
            </w:r>
          </w:p>
        </w:tc>
        <w:tc>
          <w:tcPr>
            <w:tcW w:w="13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589"/>
        </w:trPr>
        <w:tc>
          <w:tcPr>
            <w:tcW w:w="1180" w:type="dxa"/>
            <w:vAlign w:val="bottom"/>
          </w:tcPr>
          <w:p>
            <w:pPr>
              <w:spacing w:after="0"/>
              <w:rPr>
                <w:sz w:val="20"/>
                <w:szCs w:val="20"/>
                <w:color w:val="auto"/>
              </w:rPr>
            </w:pPr>
            <w:r>
              <w:rPr>
                <w:rFonts w:ascii="Courier New" w:cs="Courier New" w:eastAsia="Courier New" w:hAnsi="Courier New"/>
                <w:sz w:val="17"/>
                <w:szCs w:val="17"/>
                <w:color w:val="auto"/>
              </w:rPr>
              <w:t>NINE MONTHS</w:t>
            </w:r>
          </w:p>
        </w:tc>
        <w:tc>
          <w:tcPr>
            <w:tcW w:w="2300" w:type="dxa"/>
            <w:vAlign w:val="bottom"/>
          </w:tcPr>
          <w:p>
            <w:pPr>
              <w:ind w:left="40"/>
              <w:spacing w:after="0"/>
              <w:rPr>
                <w:sz w:val="20"/>
                <w:szCs w:val="20"/>
                <w:color w:val="auto"/>
              </w:rPr>
            </w:pPr>
            <w:r>
              <w:rPr>
                <w:rFonts w:ascii="Courier New" w:cs="Courier New" w:eastAsia="Courier New" w:hAnsi="Courier New"/>
                <w:sz w:val="17"/>
                <w:szCs w:val="17"/>
                <w:color w:val="auto"/>
              </w:rPr>
              <w:t>ENDED JUNE 30,</w:t>
            </w:r>
          </w:p>
        </w:tc>
        <w:tc>
          <w:tcPr>
            <w:tcW w:w="1420" w:type="dxa"/>
            <w:vAlign w:val="bottom"/>
          </w:tcPr>
          <w:p>
            <w:pPr>
              <w:spacing w:after="0"/>
              <w:rPr>
                <w:sz w:val="24"/>
                <w:szCs w:val="24"/>
                <w:color w:val="auto"/>
              </w:rPr>
            </w:pPr>
          </w:p>
        </w:tc>
        <w:tc>
          <w:tcPr>
            <w:tcW w:w="1840" w:type="dxa"/>
            <w:vAlign w:val="bottom"/>
          </w:tcPr>
          <w:p>
            <w:pPr>
              <w:jc w:val="right"/>
              <w:ind w:right="635"/>
              <w:spacing w:after="0"/>
              <w:rPr>
                <w:sz w:val="20"/>
                <w:szCs w:val="20"/>
                <w:color w:val="auto"/>
              </w:rPr>
            </w:pPr>
            <w:r>
              <w:rPr>
                <w:rFonts w:ascii="Courier New" w:cs="Courier New" w:eastAsia="Courier New" w:hAnsi="Courier New"/>
                <w:sz w:val="17"/>
                <w:szCs w:val="17"/>
                <w:color w:val="auto"/>
              </w:rPr>
              <w:t>2000</w:t>
            </w:r>
          </w:p>
        </w:tc>
        <w:tc>
          <w:tcPr>
            <w:tcW w:w="132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1999</w:t>
            </w:r>
          </w:p>
        </w:tc>
      </w:tr>
      <w:tr>
        <w:trPr>
          <w:trHeight w:val="392"/>
        </w:trPr>
        <w:tc>
          <w:tcPr>
            <w:tcW w:w="4900" w:type="dxa"/>
            <w:vAlign w:val="bottom"/>
            <w:gridSpan w:val="3"/>
          </w:tcPr>
          <w:p>
            <w:pPr>
              <w:spacing w:after="0"/>
              <w:rPr>
                <w:sz w:val="20"/>
                <w:szCs w:val="20"/>
                <w:color w:val="auto"/>
              </w:rPr>
            </w:pPr>
            <w:r>
              <w:rPr>
                <w:rFonts w:ascii="Courier New" w:cs="Courier New" w:eastAsia="Courier New" w:hAnsi="Courier New"/>
                <w:sz w:val="17"/>
                <w:szCs w:val="17"/>
                <w:color w:val="auto"/>
              </w:rPr>
              <w:t>Total income for reportable segments...........</w:t>
            </w:r>
          </w:p>
        </w:tc>
        <w:tc>
          <w:tcPr>
            <w:tcW w:w="1840" w:type="dxa"/>
            <w:vAlign w:val="bottom"/>
          </w:tcPr>
          <w:p>
            <w:pPr>
              <w:jc w:val="right"/>
              <w:ind w:right="315"/>
              <w:spacing w:after="0"/>
              <w:rPr>
                <w:sz w:val="20"/>
                <w:szCs w:val="20"/>
                <w:color w:val="auto"/>
              </w:rPr>
            </w:pPr>
            <w:r>
              <w:rPr>
                <w:rFonts w:ascii="Courier New" w:cs="Courier New" w:eastAsia="Courier New" w:hAnsi="Courier New"/>
                <w:sz w:val="17"/>
                <w:szCs w:val="17"/>
                <w:color w:val="auto"/>
              </w:rPr>
              <w:t>$9,281,957</w:t>
            </w:r>
          </w:p>
        </w:tc>
        <w:tc>
          <w:tcPr>
            <w:tcW w:w="1320" w:type="dxa"/>
            <w:vAlign w:val="bottom"/>
          </w:tcPr>
          <w:p>
            <w:pPr>
              <w:jc w:val="right"/>
              <w:spacing w:after="0"/>
              <w:rPr>
                <w:sz w:val="20"/>
                <w:szCs w:val="20"/>
                <w:color w:val="auto"/>
              </w:rPr>
            </w:pPr>
            <w:r>
              <w:rPr>
                <w:rFonts w:ascii="Courier New" w:cs="Courier New" w:eastAsia="Courier New" w:hAnsi="Courier New"/>
                <w:sz w:val="17"/>
                <w:szCs w:val="17"/>
                <w:color w:val="auto"/>
              </w:rPr>
              <w:t>$ 9,134,951</w:t>
            </w:r>
          </w:p>
        </w:tc>
      </w:tr>
      <w:tr>
        <w:trPr>
          <w:trHeight w:val="196"/>
        </w:trPr>
        <w:tc>
          <w:tcPr>
            <w:tcW w:w="1180" w:type="dxa"/>
            <w:vAlign w:val="bottom"/>
          </w:tcPr>
          <w:p>
            <w:pPr>
              <w:spacing w:after="0"/>
              <w:rPr>
                <w:sz w:val="20"/>
                <w:szCs w:val="20"/>
                <w:color w:val="auto"/>
              </w:rPr>
            </w:pPr>
            <w:r>
              <w:rPr>
                <w:rFonts w:ascii="Courier New" w:cs="Courier New" w:eastAsia="Courier New" w:hAnsi="Courier New"/>
                <w:sz w:val="17"/>
                <w:szCs w:val="17"/>
                <w:color w:val="auto"/>
              </w:rPr>
              <w:t>Unallocated</w:t>
            </w:r>
          </w:p>
        </w:tc>
        <w:tc>
          <w:tcPr>
            <w:tcW w:w="3720" w:type="dxa"/>
            <w:vAlign w:val="bottom"/>
            <w:gridSpan w:val="2"/>
          </w:tcPr>
          <w:p>
            <w:pPr>
              <w:ind w:left="40"/>
              <w:spacing w:after="0"/>
              <w:rPr>
                <w:sz w:val="20"/>
                <w:szCs w:val="20"/>
                <w:color w:val="auto"/>
              </w:rPr>
            </w:pPr>
            <w:r>
              <w:rPr>
                <w:rFonts w:ascii="Courier New" w:cs="Courier New" w:eastAsia="Courier New" w:hAnsi="Courier New"/>
                <w:sz w:val="17"/>
                <w:szCs w:val="17"/>
                <w:color w:val="auto"/>
              </w:rPr>
              <w:t>corporate income ..................</w:t>
            </w:r>
          </w:p>
        </w:tc>
        <w:tc>
          <w:tcPr>
            <w:tcW w:w="1840" w:type="dxa"/>
            <w:vAlign w:val="bottom"/>
          </w:tcPr>
          <w:p>
            <w:pPr>
              <w:jc w:val="right"/>
              <w:ind w:right="315"/>
              <w:spacing w:after="0"/>
              <w:rPr>
                <w:sz w:val="20"/>
                <w:szCs w:val="20"/>
                <w:color w:val="auto"/>
              </w:rPr>
            </w:pPr>
            <w:r>
              <w:rPr>
                <w:rFonts w:ascii="Courier New" w:cs="Courier New" w:eastAsia="Courier New" w:hAnsi="Courier New"/>
                <w:sz w:val="17"/>
                <w:szCs w:val="17"/>
                <w:color w:val="auto"/>
              </w:rPr>
              <w:t>--</w:t>
            </w:r>
          </w:p>
        </w:tc>
        <w:tc>
          <w:tcPr>
            <w:tcW w:w="1320" w:type="dxa"/>
            <w:vAlign w:val="bottom"/>
          </w:tcPr>
          <w:p>
            <w:pPr>
              <w:jc w:val="right"/>
              <w:spacing w:after="0"/>
              <w:rPr>
                <w:sz w:val="20"/>
                <w:szCs w:val="20"/>
                <w:color w:val="auto"/>
              </w:rPr>
            </w:pPr>
            <w:r>
              <w:rPr>
                <w:rFonts w:ascii="Courier New" w:cs="Courier New" w:eastAsia="Courier New" w:hAnsi="Courier New"/>
                <w:sz w:val="17"/>
                <w:szCs w:val="17"/>
                <w:color w:val="auto"/>
              </w:rPr>
              <w:t>2,851,708</w:t>
            </w:r>
          </w:p>
        </w:tc>
      </w:tr>
      <w:tr>
        <w:trPr>
          <w:trHeight w:val="196"/>
        </w:trPr>
        <w:tc>
          <w:tcPr>
            <w:tcW w:w="118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840" w:type="dxa"/>
            <w:vAlign w:val="bottom"/>
          </w:tcPr>
          <w:p>
            <w:pPr>
              <w:jc w:val="right"/>
              <w:ind w:right="315"/>
              <w:spacing w:after="0"/>
              <w:rPr>
                <w:sz w:val="20"/>
                <w:szCs w:val="20"/>
                <w:color w:val="auto"/>
              </w:rPr>
            </w:pPr>
            <w:r>
              <w:rPr>
                <w:rFonts w:ascii="Courier New" w:cs="Courier New" w:eastAsia="Courier New" w:hAnsi="Courier New"/>
                <w:sz w:val="17"/>
                <w:szCs w:val="17"/>
                <w:color w:val="auto"/>
              </w:rPr>
              <w:t>----------</w:t>
            </w:r>
          </w:p>
        </w:tc>
        <w:tc>
          <w:tcPr>
            <w:tcW w:w="13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392"/>
        </w:trPr>
        <w:tc>
          <w:tcPr>
            <w:tcW w:w="4900" w:type="dxa"/>
            <w:vAlign w:val="bottom"/>
            <w:gridSpan w:val="3"/>
          </w:tcPr>
          <w:p>
            <w:pPr>
              <w:spacing w:after="0"/>
              <w:rPr>
                <w:sz w:val="20"/>
                <w:szCs w:val="20"/>
                <w:color w:val="auto"/>
              </w:rPr>
            </w:pPr>
            <w:r>
              <w:rPr>
                <w:rFonts w:ascii="Courier New" w:cs="Courier New" w:eastAsia="Courier New" w:hAnsi="Courier New"/>
                <w:sz w:val="17"/>
                <w:szCs w:val="17"/>
                <w:color w:val="auto"/>
              </w:rPr>
              <w:t>Total operating income ........................</w:t>
            </w:r>
          </w:p>
        </w:tc>
        <w:tc>
          <w:tcPr>
            <w:tcW w:w="1840" w:type="dxa"/>
            <w:vAlign w:val="bottom"/>
          </w:tcPr>
          <w:p>
            <w:pPr>
              <w:jc w:val="right"/>
              <w:ind w:right="315"/>
              <w:spacing w:after="0"/>
              <w:rPr>
                <w:sz w:val="20"/>
                <w:szCs w:val="20"/>
                <w:color w:val="auto"/>
              </w:rPr>
            </w:pPr>
            <w:r>
              <w:rPr>
                <w:rFonts w:ascii="Courier New" w:cs="Courier New" w:eastAsia="Courier New" w:hAnsi="Courier New"/>
                <w:sz w:val="17"/>
                <w:szCs w:val="17"/>
                <w:color w:val="auto"/>
              </w:rPr>
              <w:t>$9,281,957</w:t>
            </w:r>
          </w:p>
        </w:tc>
        <w:tc>
          <w:tcPr>
            <w:tcW w:w="1320" w:type="dxa"/>
            <w:vAlign w:val="bottom"/>
          </w:tcPr>
          <w:p>
            <w:pPr>
              <w:jc w:val="right"/>
              <w:spacing w:after="0"/>
              <w:rPr>
                <w:sz w:val="20"/>
                <w:szCs w:val="20"/>
                <w:color w:val="auto"/>
              </w:rPr>
            </w:pPr>
            <w:r>
              <w:rPr>
                <w:rFonts w:ascii="Courier New" w:cs="Courier New" w:eastAsia="Courier New" w:hAnsi="Courier New"/>
                <w:sz w:val="17"/>
                <w:szCs w:val="17"/>
                <w:color w:val="auto"/>
              </w:rPr>
              <w:t>$11,986,659</w:t>
            </w:r>
          </w:p>
        </w:tc>
      </w:tr>
      <w:tr>
        <w:trPr>
          <w:trHeight w:val="196"/>
        </w:trPr>
        <w:tc>
          <w:tcPr>
            <w:tcW w:w="118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840" w:type="dxa"/>
            <w:vAlign w:val="bottom"/>
          </w:tcPr>
          <w:p>
            <w:pPr>
              <w:jc w:val="right"/>
              <w:ind w:right="315"/>
              <w:spacing w:after="0"/>
              <w:rPr>
                <w:sz w:val="20"/>
                <w:szCs w:val="20"/>
                <w:color w:val="auto"/>
              </w:rPr>
            </w:pPr>
            <w:r>
              <w:rPr>
                <w:rFonts w:ascii="Courier New" w:cs="Courier New" w:eastAsia="Courier New" w:hAnsi="Courier New"/>
                <w:sz w:val="17"/>
                <w:szCs w:val="17"/>
                <w:color w:val="auto"/>
              </w:rPr>
              <w:t>==========</w:t>
            </w:r>
          </w:p>
        </w:tc>
        <w:tc>
          <w:tcPr>
            <w:tcW w:w="13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785"/>
        </w:trPr>
        <w:tc>
          <w:tcPr>
            <w:tcW w:w="118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1420" w:type="dxa"/>
            <w:vAlign w:val="bottom"/>
          </w:tcPr>
          <w:p>
            <w:pPr>
              <w:jc w:val="right"/>
              <w:ind w:right="735"/>
              <w:spacing w:after="0"/>
              <w:rPr>
                <w:sz w:val="20"/>
                <w:szCs w:val="20"/>
                <w:color w:val="auto"/>
              </w:rPr>
            </w:pPr>
            <w:r>
              <w:rPr>
                <w:rFonts w:ascii="Courier New" w:cs="Courier New" w:eastAsia="Courier New" w:hAnsi="Courier New"/>
                <w:sz w:val="17"/>
                <w:szCs w:val="17"/>
                <w:color w:val="auto"/>
              </w:rPr>
              <w:t>8</w:t>
            </w:r>
          </w:p>
        </w:tc>
        <w:tc>
          <w:tcPr>
            <w:tcW w:w="1840" w:type="dxa"/>
            <w:vAlign w:val="bottom"/>
          </w:tcPr>
          <w:p>
            <w:pPr>
              <w:spacing w:after="0"/>
              <w:rPr>
                <w:sz w:val="24"/>
                <w:szCs w:val="24"/>
                <w:color w:val="auto"/>
              </w:rPr>
            </w:pPr>
          </w:p>
        </w:tc>
        <w:tc>
          <w:tcPr>
            <w:tcW w:w="1320" w:type="dxa"/>
            <w:vAlign w:val="bottom"/>
          </w:tcPr>
          <w:p>
            <w:pPr>
              <w:spacing w:after="0"/>
              <w:rPr>
                <w:sz w:val="24"/>
                <w:szCs w:val="24"/>
                <w:color w:val="auto"/>
              </w:rPr>
            </w:pPr>
          </w:p>
        </w:tc>
      </w:tr>
    </w:tbl>
    <w:p>
      <w:pPr>
        <w:sectPr>
          <w:pgSz w:w="11900" w:h="16838" w:orient="portrait"/>
          <w:cols w:equalWidth="0" w:num="1">
            <w:col w:w="10219"/>
          </w:cols>
          <w:pgMar w:left="240" w:top="704" w:right="1440" w:bottom="1440" w:gutter="0" w:footer="0" w:header="0"/>
        </w:sectPr>
      </w:pPr>
    </w:p>
    <w:bookmarkStart w:id="8" w:name="page9"/>
    <w:bookmarkEnd w:id="8"/>
    <w:p>
      <w:pPr>
        <w:spacing w:after="0"/>
        <w:tabs>
          <w:tab w:leader="none" w:pos="900" w:val="left"/>
        </w:tabs>
        <w:rPr>
          <w:sz w:val="20"/>
          <w:szCs w:val="20"/>
          <w:color w:val="auto"/>
        </w:rPr>
      </w:pPr>
      <w:r>
        <w:rPr>
          <w:rFonts w:ascii="Courier New" w:cs="Courier New" w:eastAsia="Courier New" w:hAnsi="Courier New"/>
          <w:sz w:val="17"/>
          <w:szCs w:val="17"/>
          <w:color w:val="auto"/>
        </w:rPr>
        <w:t>ITEM 2.</w:t>
        <w:tab/>
        <w:t>MANAGEMENT'S DISCUSSION AND ANALYSIS OF</w:t>
      </w:r>
    </w:p>
    <w:p>
      <w:pPr>
        <w:spacing w:after="0" w:line="4" w:lineRule="exact"/>
        <w:rPr>
          <w:sz w:val="20"/>
          <w:szCs w:val="20"/>
          <w:color w:val="auto"/>
        </w:rPr>
      </w:pPr>
    </w:p>
    <w:p>
      <w:pPr>
        <w:ind w:left="920"/>
        <w:spacing w:after="0"/>
        <w:rPr>
          <w:sz w:val="20"/>
          <w:szCs w:val="20"/>
          <w:color w:val="auto"/>
        </w:rPr>
      </w:pPr>
      <w:r>
        <w:rPr>
          <w:rFonts w:ascii="Courier New" w:cs="Courier New" w:eastAsia="Courier New" w:hAnsi="Courier New"/>
          <w:sz w:val="17"/>
          <w:szCs w:val="17"/>
          <w:color w:val="auto"/>
        </w:rPr>
        <w:t>FINANCIAL CONDITION AND RESULTS OF OPERATIONS</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RESULTS OF OPERATIONS</w:t>
      </w:r>
    </w:p>
    <w:p>
      <w:pPr>
        <w:spacing w:after="0" w:line="201" w:lineRule="exact"/>
        <w:rPr>
          <w:sz w:val="20"/>
          <w:szCs w:val="20"/>
          <w:color w:val="auto"/>
        </w:rPr>
      </w:pPr>
    </w:p>
    <w:p>
      <w:pPr>
        <w:ind w:right="2059"/>
        <w:spacing w:after="0" w:line="244" w:lineRule="auto"/>
        <w:rPr>
          <w:sz w:val="20"/>
          <w:szCs w:val="20"/>
          <w:color w:val="auto"/>
        </w:rPr>
      </w:pPr>
      <w:r>
        <w:rPr>
          <w:rFonts w:ascii="Courier New" w:cs="Courier New" w:eastAsia="Courier New" w:hAnsi="Courier New"/>
          <w:sz w:val="17"/>
          <w:szCs w:val="17"/>
          <w:color w:val="auto"/>
        </w:rPr>
        <w:t>THE INFORMATION CONTAINED IN THIS FORM 10-Q INCLUDES FORWARD-LOOKING STATEMENTS AS DEFINED IN SECTION 21E OF THE SECURITIES EXCHANGE ACT OF 1934, AS AMENDED. FORWARD-LOOKING INFORMATION OR STATEMENTS INCLUDE STATEMENTS ABOUT THE FUTURE OF THE INDUSTRIES REPRESENTED BY OUR OPERATING GROUPS, STATEMENTS ABOUT OUR FUTURE BUSINESS PLANS AND STRATEGIES, THE TIMELINESS OF PRODUCT INTRODUCTIONS AND DELIVERIES, EXPECTATIONS ABOUT INDUSTRY AND MARKET GROWTH DEVELOPMENTS, EXPECTATIONS ABOUT OUR GROWTH AND PROFITABILITY AND OTHER STATEMENTS THAT ARE NOT HISTORICAL IN NATURE. MANY OF THESE STATEMENTS CONTAIN WORDS SUCH AS "MAY," "WILL," "BELIEVE," "INTEND," "ESTIMATE," OR "CONTINUE" OR OTHER SIMILAR WORDS.</w:t>
      </w:r>
    </w:p>
    <w:p>
      <w:pPr>
        <w:spacing w:after="0" w:line="200" w:lineRule="exact"/>
        <w:rPr>
          <w:sz w:val="20"/>
          <w:szCs w:val="20"/>
          <w:color w:val="auto"/>
        </w:rPr>
      </w:pPr>
    </w:p>
    <w:p>
      <w:pPr>
        <w:ind w:right="2159"/>
        <w:spacing w:after="0" w:line="244" w:lineRule="auto"/>
        <w:rPr>
          <w:sz w:val="20"/>
          <w:szCs w:val="20"/>
          <w:color w:val="auto"/>
        </w:rPr>
      </w:pPr>
      <w:r>
        <w:rPr>
          <w:rFonts w:ascii="Courier New" w:cs="Courier New" w:eastAsia="Courier New" w:hAnsi="Courier New"/>
          <w:sz w:val="17"/>
          <w:szCs w:val="17"/>
          <w:color w:val="auto"/>
        </w:rPr>
        <w:t>THESE FORWARD-LOOKING STATEMENTS INVOLVE A NUMBER OF RISKS AND UNCERTAINTIES, INCLUDING DEMAND FROM MAJOR CUSTOMERS, COMPETITION, CHANGES IN PRODUCT OR CUSTOMER MIX OR REVENUES, CHANGES IN PRODUCT COSTS AND OPERATING EXPENSES AND OTHER FACTORS DISCLOSED THROUGHOUT THIS REPORT. THE ACTUAL RESULTS THAT THE COMPANY ACHIEVES MAY DIFFER MATERIALLY FROM ANY FORWARD-LOOKING STATEMENTS DUE TO SUCH RISKS AND UNCERTAINTIES. THE COMPANY UNDERTAKES NO OBLIGATION TO REVISE ANY FORWARD-LOOKING STATEMENTS IN ORDER TO REFLECT EVENTS OR CIRCUMSTANCES THAT MAY ARISE AFTER THE DATE OF THIS REPORT. READERS ARE URGED TO CAREFULLY REVIEW AND CONSIDER THE VARIOUS DISCLOSURES MADE BY THE COMPANY IN THIS REPORT AND IN THE COMPANY'S OTHER REPORTS FILED WITH THE SECURITIES AND EXCHANGE COMMISSION THAT ATTEMPT TO ADVISE INTERESTED PARTIES OF THE RISKS AND UNCERTAINTIES THAT MAY AFFECT THE COMPANY'S FINANCIAL CONDITION, RESULTS OF OPERATIONS, AND CASH FLOWS, PARTICULARLY THE COMPANY'S ANNUAL REPORT ON FORM 10-K, FILED WITH THE COMMISSION.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CONTINUING OPERATIONS</w:t>
      </w:r>
    </w:p>
    <w:p>
      <w:pPr>
        <w:spacing w:after="0" w:line="201" w:lineRule="exact"/>
        <w:rPr>
          <w:sz w:val="20"/>
          <w:szCs w:val="20"/>
          <w:color w:val="auto"/>
        </w:rPr>
      </w:pPr>
    </w:p>
    <w:p>
      <w:pPr>
        <w:ind w:right="2059"/>
        <w:spacing w:after="0" w:line="260" w:lineRule="auto"/>
        <w:rPr>
          <w:sz w:val="20"/>
          <w:szCs w:val="20"/>
          <w:color w:val="auto"/>
        </w:rPr>
      </w:pPr>
      <w:r>
        <w:rPr>
          <w:rFonts w:ascii="Courier New" w:cs="Courier New" w:eastAsia="Courier New" w:hAnsi="Courier New"/>
          <w:sz w:val="16"/>
          <w:szCs w:val="16"/>
          <w:color w:val="auto"/>
        </w:rPr>
        <w:t>Net sales increased $1,872,904, or 7.5%, in the third quarter of this fiscal year, and $171,637, or .2%, in the first nine months of this fiscal year as compared to the comparable periods in fiscal 1999. The Industrial segment sales increased $805,425 in the third quarter of this fiscal year as compared to the third quarter of fiscal 1999 and decreased $1,040,115 in the first nine months of fiscal 2000 as compared to the first nine months of fiscal 1999. The third quarter increase was mainly attributable to volume increases in certain product lines. The nine-month decrease is mainly attributable to selling price decreases of a single, large-volume product (caustic soda), although the decrease was partially offset by increased volumes in other product lines. The Water Treatment segment sales increased $1,067,479 in the third quarter of this fiscal year as compared to the third quarter of fiscal 1999 and increased $1,211,752 in the first nine months of fiscal 2000 as compared to the first nine months of fiscal 1999. These increases are due mainly to increased sales volumes.</w:t>
      </w:r>
    </w:p>
    <w:p>
      <w:pPr>
        <w:spacing w:after="0" w:line="194" w:lineRule="exact"/>
        <w:rPr>
          <w:sz w:val="20"/>
          <w:szCs w:val="20"/>
          <w:color w:val="auto"/>
        </w:rPr>
      </w:pPr>
    </w:p>
    <w:p>
      <w:pPr>
        <w:ind w:right="2059"/>
        <w:spacing w:after="0" w:line="244" w:lineRule="auto"/>
        <w:rPr>
          <w:sz w:val="20"/>
          <w:szCs w:val="20"/>
          <w:color w:val="auto"/>
        </w:rPr>
      </w:pPr>
      <w:r>
        <w:rPr>
          <w:rFonts w:ascii="Courier New" w:cs="Courier New" w:eastAsia="Courier New" w:hAnsi="Courier New"/>
          <w:sz w:val="17"/>
          <w:szCs w:val="17"/>
          <w:color w:val="auto"/>
        </w:rPr>
        <w:t>Gross margin, as a percentage of net sales, for the third quarter of fiscal 2000 was 28.5% compared to 26.5% for the third quarter of fiscal 1999, and was 25.3% for the first nine months of fiscal 2000 compared to 24.0% for the first nine months of fiscal 1999. For the Industrial segment, gross margin, as a percentage of sales, was 26.5% for the third quarter of fiscal 2000 compared to 23.9% for the third quarter of fiscal 1999 and 22.5% for the first nine months of this fiscal year compared to 21.2% for the first nine months of fiscal 1999. The Industrial segment's increases are mainly due to decreases in both the selling price and cost of caustic soda compared to the prior periods. The demand for this product does not fluctuate materially as the cost and selling price increases or decreases. The Company has generally been able to, and expects to continue to be able to, adjust its selling prices as the cost of materials and other expenses change, thereby maintaining relatively stable dollar gross margins. Gross margin, as a</w:t>
      </w:r>
    </w:p>
    <w:p>
      <w:pPr>
        <w:spacing w:after="0" w:line="397"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9</w:t>
      </w:r>
    </w:p>
    <w:p>
      <w:pPr>
        <w:sectPr>
          <w:pgSz w:w="11900" w:h="16838" w:orient="portrait"/>
          <w:cols w:equalWidth="0" w:num="1">
            <w:col w:w="10219"/>
          </w:cols>
          <w:pgMar w:left="240" w:top="703" w:right="1440" w:bottom="1440" w:gutter="0" w:footer="0" w:header="0"/>
        </w:sectPr>
      </w:pPr>
    </w:p>
    <w:bookmarkStart w:id="9" w:name="page10"/>
    <w:bookmarkEnd w:id="9"/>
    <w:p>
      <w:pPr>
        <w:ind w:right="2059"/>
        <w:spacing w:after="0" w:line="244" w:lineRule="auto"/>
        <w:rPr>
          <w:sz w:val="20"/>
          <w:szCs w:val="20"/>
          <w:color w:val="auto"/>
        </w:rPr>
      </w:pPr>
      <w:r>
        <w:rPr>
          <w:rFonts w:ascii="Courier New" w:cs="Courier New" w:eastAsia="Courier New" w:hAnsi="Courier New"/>
          <w:sz w:val="17"/>
          <w:szCs w:val="17"/>
          <w:color w:val="auto"/>
        </w:rPr>
        <w:t>percentage of sales, for the Water Treatment segment was 32.5% for the third quarter ended June 30, 2000 compared to 31.9% for the third quarter of fiscal 1999 and 31.6% for the nine-month period ended June 30, 2000 compared to 30.8% for the nine-month period of fiscal 1999. These increases are due to increased sales volume of certain products with higher profit margins and to selling price increases in various product lines.</w:t>
      </w:r>
    </w:p>
    <w:p>
      <w:pPr>
        <w:spacing w:after="0" w:line="199" w:lineRule="exact"/>
        <w:rPr>
          <w:sz w:val="20"/>
          <w:szCs w:val="20"/>
          <w:color w:val="auto"/>
        </w:rPr>
      </w:pPr>
    </w:p>
    <w:p>
      <w:pPr>
        <w:ind w:right="2159"/>
        <w:spacing w:after="0" w:line="244" w:lineRule="auto"/>
        <w:rPr>
          <w:sz w:val="20"/>
          <w:szCs w:val="20"/>
          <w:color w:val="auto"/>
        </w:rPr>
      </w:pPr>
      <w:r>
        <w:rPr>
          <w:rFonts w:ascii="Courier New" w:cs="Courier New" w:eastAsia="Courier New" w:hAnsi="Courier New"/>
          <w:sz w:val="17"/>
          <w:szCs w:val="17"/>
          <w:color w:val="auto"/>
        </w:rPr>
        <w:t>Selling, general and administrative expenses as a percentage of net sales for the third quarter of fiscal 2000 were 12.7% compared to 11.6% for the third quarter of fiscal 1999, and 12.2% for the first nine months of fiscal 2000 compared to 11.1% for the first nine months of fiscal 1999. Stated as a percentage of the same period one year ago, the third quarter increase in such expenses was 18.0%, or $522,412, and the nine-month increase was 10.4%, or $818,983. These increases were mainly due to increases in the sales and administrative staff, consulting fees, and to employee compensation and benefit costs. Most of the remaining expenses vary only slightly with fluctuations in sales.</w:t>
      </w:r>
    </w:p>
    <w:p>
      <w:pPr>
        <w:spacing w:after="0" w:line="200" w:lineRule="exact"/>
        <w:rPr>
          <w:sz w:val="20"/>
          <w:szCs w:val="20"/>
          <w:color w:val="auto"/>
        </w:rPr>
      </w:pPr>
    </w:p>
    <w:p>
      <w:pPr>
        <w:ind w:right="2059"/>
        <w:spacing w:after="0" w:line="244" w:lineRule="auto"/>
        <w:rPr>
          <w:sz w:val="20"/>
          <w:szCs w:val="20"/>
          <w:color w:val="auto"/>
        </w:rPr>
      </w:pPr>
      <w:r>
        <w:rPr>
          <w:rFonts w:ascii="Courier New" w:cs="Courier New" w:eastAsia="Courier New" w:hAnsi="Courier New"/>
          <w:sz w:val="17"/>
          <w:szCs w:val="17"/>
          <w:color w:val="auto"/>
        </w:rPr>
        <w:t>Income from operations increased by $415,834, or 10.9%, in the third quarter of fiscal 2000, and decreased $2,704,702, or 22.6%, in the first nine months of fiscal 2000 compared to the comparable periods of fiscal 1999. The third quarter increase is primarily due to an increase in gross margin resulting from a decrease in materials costs. The nine-month decrease is primarily attributable to the $2,851,708 recovery during fiscal 1999 from the Company's insurers in connection with the 1995 fire at the Lynde Company, a former wholly owned subsidiary. This insurance recovery covers substantially all of the related settlement and legal costs previously incurred in the periods prior to the payment.</w:t>
      </w:r>
    </w:p>
    <w:p>
      <w:pPr>
        <w:spacing w:after="0" w:line="19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OTHER INCOME</w:t>
      </w:r>
    </w:p>
    <w:p>
      <w:pPr>
        <w:spacing w:after="0" w:line="201" w:lineRule="exact"/>
        <w:rPr>
          <w:sz w:val="20"/>
          <w:szCs w:val="20"/>
          <w:color w:val="auto"/>
        </w:rPr>
      </w:pPr>
    </w:p>
    <w:p>
      <w:pPr>
        <w:ind w:right="2059"/>
        <w:spacing w:after="0" w:line="244" w:lineRule="auto"/>
        <w:rPr>
          <w:sz w:val="20"/>
          <w:szCs w:val="20"/>
          <w:color w:val="auto"/>
        </w:rPr>
      </w:pPr>
      <w:r>
        <w:rPr>
          <w:rFonts w:ascii="Courier New" w:cs="Courier New" w:eastAsia="Courier New" w:hAnsi="Courier New"/>
          <w:sz w:val="17"/>
          <w:szCs w:val="17"/>
          <w:color w:val="auto"/>
        </w:rPr>
        <w:t>Interest income decreased $20,659 in the third quarter of fiscal 2000 compared to the same quarter one year ago and $9,003 for the first nine months of this fiscal year compared to the same nine-month period one year ago. These decreases are mainly due to less cash available for investment. Interest expense decreased slightly in the third quarter and the first nine months of fiscal 2000 compared to the same periods one year ago due to the decline in the amount of long-term debt outstanding. Other miscellaneous income (deductions) increased $56,148 for the second quarter and $111,494 for the nine-month periods ended June 30, 2000 compared to the same periods one year ago, due mainly to gains on disposals of fixed assets.</w:t>
      </w:r>
    </w:p>
    <w:p>
      <w:pPr>
        <w:spacing w:after="0" w:line="19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LIQUIDITY AND CAPITAL RESOURCES</w:t>
      </w:r>
    </w:p>
    <w:p>
      <w:pPr>
        <w:spacing w:after="0" w:line="201" w:lineRule="exact"/>
        <w:rPr>
          <w:sz w:val="20"/>
          <w:szCs w:val="20"/>
          <w:color w:val="auto"/>
        </w:rPr>
      </w:pPr>
    </w:p>
    <w:p>
      <w:pPr>
        <w:ind w:right="2159"/>
        <w:spacing w:after="0" w:line="244" w:lineRule="auto"/>
        <w:rPr>
          <w:sz w:val="20"/>
          <w:szCs w:val="20"/>
          <w:color w:val="auto"/>
        </w:rPr>
      </w:pPr>
      <w:r>
        <w:rPr>
          <w:rFonts w:ascii="Courier New" w:cs="Courier New" w:eastAsia="Courier New" w:hAnsi="Courier New"/>
          <w:sz w:val="17"/>
          <w:szCs w:val="17"/>
          <w:color w:val="auto"/>
        </w:rPr>
        <w:t>For the nine-month period ended June 30, 2000, cash provided by operations was $5,866,179 compared to $11,445,109 for the same period one-year ago. This decrease was due mainly to the decrease in net income and to changes in certain current asset and liability accounts discussed in the next paragraph below. The decrease in net income is primarily due to the $2,851,708 recovery received in fiscal 1999 from the Company's insurers in connection with the 1995 fire at the Lynde Company, a former wholly owned subsidiary of the company. During the nine months ended June 30, 2000, the Company invested $5,967,171 in property and equipment additions, which included approximately $3,450,000 for a new building being constructed in St. Paul, Minnesota that will be occupied by both the Industrial and Water Treatment segments.</w:t>
      </w:r>
    </w:p>
    <w:p>
      <w:pPr>
        <w:spacing w:after="0" w:line="201" w:lineRule="exact"/>
        <w:rPr>
          <w:sz w:val="20"/>
          <w:szCs w:val="20"/>
          <w:color w:val="auto"/>
        </w:rPr>
      </w:pPr>
    </w:p>
    <w:p>
      <w:pPr>
        <w:ind w:right="2059"/>
        <w:spacing w:after="0" w:line="244" w:lineRule="auto"/>
        <w:rPr>
          <w:sz w:val="20"/>
          <w:szCs w:val="20"/>
          <w:color w:val="auto"/>
        </w:rPr>
      </w:pPr>
      <w:r>
        <w:rPr>
          <w:rFonts w:ascii="Courier New" w:cs="Courier New" w:eastAsia="Courier New" w:hAnsi="Courier New"/>
          <w:sz w:val="17"/>
          <w:szCs w:val="17"/>
          <w:color w:val="auto"/>
        </w:rPr>
        <w:t>Accounts receivable increased due to the increase in sales for the quarter. Inventories increased due to increased quantities of caustic soda, food grade chemicals, and pharmaceutical chemicals. Other current assets decreased during the first nine months of fiscal 2000 due to prepayments that existed at October 3, 1999 and are currently being expensed. Other current liabilities decreased as a result of the payment of benefit plan accruals that existed at fiscal year end. The Company did not issue any securities during the</w:t>
      </w:r>
    </w:p>
    <w:p>
      <w:pPr>
        <w:spacing w:after="0" w:line="394"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10</w:t>
      </w:r>
    </w:p>
    <w:p>
      <w:pPr>
        <w:sectPr>
          <w:pgSz w:w="11900" w:h="16838" w:orient="portrait"/>
          <w:cols w:equalWidth="0" w:num="1">
            <w:col w:w="10219"/>
          </w:cols>
          <w:pgMar w:left="240" w:top="704" w:right="1440" w:bottom="1440" w:gutter="0" w:footer="0" w:header="0"/>
        </w:sectPr>
      </w:pPr>
    </w:p>
    <w:bookmarkStart w:id="10" w:name="page11"/>
    <w:bookmarkEnd w:id="10"/>
    <w:p>
      <w:pPr>
        <w:ind w:right="2159"/>
        <w:spacing w:after="0" w:line="243" w:lineRule="auto"/>
        <w:rPr>
          <w:sz w:val="20"/>
          <w:szCs w:val="20"/>
          <w:color w:val="auto"/>
        </w:rPr>
      </w:pPr>
      <w:r>
        <w:rPr>
          <w:rFonts w:ascii="Courier New" w:cs="Courier New" w:eastAsia="Courier New" w:hAnsi="Courier New"/>
          <w:sz w:val="17"/>
          <w:szCs w:val="17"/>
          <w:color w:val="auto"/>
        </w:rPr>
        <w:t>nine-month period ended June 30, 2000, except that 75,358 shares were issued in connection with the acquisition of St. Mary's Chemicals on May 26, 2000.</w:t>
      </w:r>
    </w:p>
    <w:p>
      <w:pPr>
        <w:spacing w:after="0" w:line="199" w:lineRule="exact"/>
        <w:rPr>
          <w:sz w:val="20"/>
          <w:szCs w:val="20"/>
          <w:color w:val="auto"/>
        </w:rPr>
      </w:pPr>
    </w:p>
    <w:p>
      <w:pPr>
        <w:ind w:right="2259"/>
        <w:spacing w:after="0" w:line="244" w:lineRule="auto"/>
        <w:rPr>
          <w:sz w:val="20"/>
          <w:szCs w:val="20"/>
          <w:color w:val="auto"/>
        </w:rPr>
      </w:pPr>
      <w:r>
        <w:rPr>
          <w:rFonts w:ascii="Courier New" w:cs="Courier New" w:eastAsia="Courier New" w:hAnsi="Courier New"/>
          <w:sz w:val="17"/>
          <w:szCs w:val="17"/>
          <w:color w:val="auto"/>
        </w:rPr>
        <w:t>Through open market purchases, the Company acquired and retired 132,700 shares of common stock for $1,085,008 during the quarter ended June 30, 2000. For the nine-month period ending June 30, 2000, 532,100 shares of common stock, at a cost of $4,414,182, have been acquired and retired.</w:t>
      </w:r>
    </w:p>
    <w:p>
      <w:pPr>
        <w:spacing w:after="0" w:line="198" w:lineRule="exact"/>
        <w:rPr>
          <w:sz w:val="20"/>
          <w:szCs w:val="20"/>
          <w:color w:val="auto"/>
        </w:rPr>
      </w:pPr>
    </w:p>
    <w:p>
      <w:pPr>
        <w:ind w:right="2159"/>
        <w:spacing w:after="0" w:line="244" w:lineRule="auto"/>
        <w:rPr>
          <w:sz w:val="20"/>
          <w:szCs w:val="20"/>
          <w:color w:val="auto"/>
        </w:rPr>
      </w:pPr>
      <w:r>
        <w:rPr>
          <w:rFonts w:ascii="Courier New" w:cs="Courier New" w:eastAsia="Courier New" w:hAnsi="Courier New"/>
          <w:sz w:val="17"/>
          <w:szCs w:val="17"/>
          <w:color w:val="auto"/>
        </w:rPr>
        <w:t>Cash flows from operations, coupled with the Company's strong cash position, puts the Company in a position to fund both short and long-term working capital and capital investment needs with internally generated funds. Management does not, therefore, anticipate the need to engage in significant financing activities in either the short or long-term. If the need to obtain additional capital does arise, however, management is confident that the Company's total debt to capital ratio puts it in a position to issue debt on favorable terms.</w:t>
      </w:r>
    </w:p>
    <w:p>
      <w:pPr>
        <w:spacing w:after="0" w:line="199" w:lineRule="exact"/>
        <w:rPr>
          <w:sz w:val="20"/>
          <w:szCs w:val="20"/>
          <w:color w:val="auto"/>
        </w:rPr>
      </w:pPr>
    </w:p>
    <w:p>
      <w:pPr>
        <w:ind w:right="2059"/>
        <w:spacing w:after="0" w:line="244" w:lineRule="auto"/>
        <w:rPr>
          <w:sz w:val="20"/>
          <w:szCs w:val="20"/>
          <w:color w:val="auto"/>
        </w:rPr>
      </w:pPr>
      <w:r>
        <w:rPr>
          <w:rFonts w:ascii="Courier New" w:cs="Courier New" w:eastAsia="Courier New" w:hAnsi="Courier New"/>
          <w:sz w:val="17"/>
          <w:szCs w:val="17"/>
          <w:color w:val="auto"/>
        </w:rPr>
        <w:t>On May 26, 2000, the Company completed the acquisition of certain assets of St. Mary's Chemicals, Inc. d.b.a. Universal Chemicals. Universal Chemicals, a Minnesota-based company, is engaged in the business of marketing, selling, and distributing pharmaceutical chemicals to pharmacies and pharmacy wholesalers. In connection with the acquisition, assets purchased, common stock issued, and cash consideration paid were as follows:</w:t>
      </w:r>
    </w:p>
    <w:p>
      <w:pPr>
        <w:spacing w:after="0" w:line="200" w:lineRule="exact"/>
        <w:rPr>
          <w:sz w:val="20"/>
          <w:szCs w:val="20"/>
          <w:color w:val="auto"/>
        </w:rPr>
      </w:pPr>
    </w:p>
    <w:p>
      <w:pPr>
        <w:spacing w:after="0" w:line="390" w:lineRule="exact"/>
        <w:rPr>
          <w:sz w:val="20"/>
          <w:szCs w:val="20"/>
          <w:color w:val="auto"/>
        </w:rPr>
      </w:pPr>
    </w:p>
    <w:tbl>
      <w:tblPr>
        <w:tblLayout w:type="fixed"/>
        <w:tblInd w:w="520" w:type="dxa"/>
        <w:tblCellMar>
          <w:top w:w="0" w:type="dxa"/>
          <w:left w:w="0" w:type="dxa"/>
          <w:bottom w:w="0" w:type="dxa"/>
          <w:right w:w="0" w:type="dxa"/>
        </w:tblCellMar>
      </w:tblPr>
      <w:tr>
        <w:trPr>
          <w:trHeight w:val="193"/>
        </w:trPr>
        <w:tc>
          <w:tcPr>
            <w:tcW w:w="4020" w:type="dxa"/>
            <w:vAlign w:val="bottom"/>
          </w:tcPr>
          <w:p>
            <w:pPr>
              <w:spacing w:after="0"/>
              <w:rPr>
                <w:sz w:val="20"/>
                <w:szCs w:val="20"/>
                <w:color w:val="auto"/>
              </w:rPr>
            </w:pPr>
            <w:r>
              <w:rPr>
                <w:rFonts w:ascii="Courier New" w:cs="Courier New" w:eastAsia="Courier New" w:hAnsi="Courier New"/>
                <w:sz w:val="17"/>
                <w:szCs w:val="17"/>
                <w:color w:val="auto"/>
              </w:rPr>
              <w:t>Assets Acquired:</w:t>
            </w:r>
          </w:p>
        </w:tc>
        <w:tc>
          <w:tcPr>
            <w:tcW w:w="1480" w:type="dxa"/>
            <w:vAlign w:val="bottom"/>
          </w:tcPr>
          <w:p>
            <w:pPr>
              <w:spacing w:after="0"/>
              <w:rPr>
                <w:sz w:val="16"/>
                <w:szCs w:val="16"/>
                <w:color w:val="auto"/>
              </w:rPr>
            </w:pPr>
          </w:p>
        </w:tc>
      </w:tr>
      <w:tr>
        <w:trPr>
          <w:trHeight w:val="196"/>
        </w:trPr>
        <w:tc>
          <w:tcPr>
            <w:tcW w:w="4020" w:type="dxa"/>
            <w:vAlign w:val="bottom"/>
          </w:tcPr>
          <w:p>
            <w:pPr>
              <w:ind w:left="300"/>
              <w:spacing w:after="0"/>
              <w:rPr>
                <w:sz w:val="20"/>
                <w:szCs w:val="20"/>
                <w:color w:val="auto"/>
              </w:rPr>
            </w:pPr>
            <w:r>
              <w:rPr>
                <w:rFonts w:ascii="Courier New" w:cs="Courier New" w:eastAsia="Courier New" w:hAnsi="Courier New"/>
                <w:sz w:val="17"/>
                <w:szCs w:val="17"/>
                <w:color w:val="auto"/>
              </w:rPr>
              <w:t>Inventory</w:t>
            </w:r>
          </w:p>
        </w:tc>
        <w:tc>
          <w:tcPr>
            <w:tcW w:w="1480" w:type="dxa"/>
            <w:vAlign w:val="bottom"/>
          </w:tcPr>
          <w:p>
            <w:pPr>
              <w:jc w:val="right"/>
              <w:spacing w:after="0"/>
              <w:rPr>
                <w:sz w:val="20"/>
                <w:szCs w:val="20"/>
                <w:color w:val="auto"/>
              </w:rPr>
            </w:pPr>
            <w:r>
              <w:rPr>
                <w:rFonts w:ascii="Courier New" w:cs="Courier New" w:eastAsia="Courier New" w:hAnsi="Courier New"/>
                <w:sz w:val="17"/>
                <w:szCs w:val="17"/>
                <w:color w:val="auto"/>
              </w:rPr>
              <w:t>$ 36,843</w:t>
            </w:r>
          </w:p>
        </w:tc>
      </w:tr>
      <w:tr>
        <w:trPr>
          <w:trHeight w:val="196"/>
        </w:trPr>
        <w:tc>
          <w:tcPr>
            <w:tcW w:w="4020" w:type="dxa"/>
            <w:vAlign w:val="bottom"/>
          </w:tcPr>
          <w:p>
            <w:pPr>
              <w:ind w:left="300"/>
              <w:spacing w:after="0"/>
              <w:rPr>
                <w:sz w:val="20"/>
                <w:szCs w:val="20"/>
                <w:color w:val="auto"/>
              </w:rPr>
            </w:pPr>
            <w:r>
              <w:rPr>
                <w:rFonts w:ascii="Courier New" w:cs="Courier New" w:eastAsia="Courier New" w:hAnsi="Courier New"/>
                <w:sz w:val="17"/>
                <w:szCs w:val="17"/>
                <w:color w:val="auto"/>
              </w:rPr>
              <w:t>Equipment</w:t>
            </w:r>
          </w:p>
        </w:tc>
        <w:tc>
          <w:tcPr>
            <w:tcW w:w="1480" w:type="dxa"/>
            <w:vAlign w:val="bottom"/>
          </w:tcPr>
          <w:p>
            <w:pPr>
              <w:jc w:val="right"/>
              <w:spacing w:after="0"/>
              <w:rPr>
                <w:sz w:val="20"/>
                <w:szCs w:val="20"/>
                <w:color w:val="auto"/>
              </w:rPr>
            </w:pPr>
            <w:r>
              <w:rPr>
                <w:rFonts w:ascii="Courier New" w:cs="Courier New" w:eastAsia="Courier New" w:hAnsi="Courier New"/>
                <w:sz w:val="17"/>
                <w:szCs w:val="17"/>
                <w:color w:val="auto"/>
              </w:rPr>
              <w:t>12,692</w:t>
            </w:r>
          </w:p>
        </w:tc>
      </w:tr>
      <w:tr>
        <w:trPr>
          <w:trHeight w:val="196"/>
        </w:trPr>
        <w:tc>
          <w:tcPr>
            <w:tcW w:w="4020" w:type="dxa"/>
            <w:vAlign w:val="bottom"/>
          </w:tcPr>
          <w:p>
            <w:pPr>
              <w:ind w:left="300"/>
              <w:spacing w:after="0"/>
              <w:rPr>
                <w:sz w:val="20"/>
                <w:szCs w:val="20"/>
                <w:color w:val="auto"/>
              </w:rPr>
            </w:pPr>
            <w:r>
              <w:rPr>
                <w:rFonts w:ascii="Courier New" w:cs="Courier New" w:eastAsia="Courier New" w:hAnsi="Courier New"/>
                <w:sz w:val="17"/>
                <w:szCs w:val="17"/>
                <w:color w:val="auto"/>
              </w:rPr>
              <w:t>Excess of purchase price over</w:t>
            </w:r>
          </w:p>
        </w:tc>
        <w:tc>
          <w:tcPr>
            <w:tcW w:w="1480" w:type="dxa"/>
            <w:vAlign w:val="bottom"/>
          </w:tcPr>
          <w:p>
            <w:pPr>
              <w:spacing w:after="0"/>
              <w:rPr>
                <w:sz w:val="17"/>
                <w:szCs w:val="17"/>
                <w:color w:val="auto"/>
              </w:rPr>
            </w:pPr>
          </w:p>
        </w:tc>
      </w:tr>
      <w:tr>
        <w:trPr>
          <w:trHeight w:val="196"/>
        </w:trPr>
        <w:tc>
          <w:tcPr>
            <w:tcW w:w="4020" w:type="dxa"/>
            <w:vAlign w:val="bottom"/>
          </w:tcPr>
          <w:p>
            <w:pPr>
              <w:ind w:left="600"/>
              <w:spacing w:after="0"/>
              <w:rPr>
                <w:sz w:val="20"/>
                <w:szCs w:val="20"/>
                <w:color w:val="auto"/>
              </w:rPr>
            </w:pPr>
            <w:r>
              <w:rPr>
                <w:rFonts w:ascii="Courier New" w:cs="Courier New" w:eastAsia="Courier New" w:hAnsi="Courier New"/>
                <w:sz w:val="17"/>
                <w:szCs w:val="17"/>
                <w:color w:val="auto"/>
              </w:rPr>
              <w:t>net assets acquired</w:t>
            </w:r>
          </w:p>
        </w:tc>
        <w:tc>
          <w:tcPr>
            <w:tcW w:w="1480" w:type="dxa"/>
            <w:vAlign w:val="bottom"/>
          </w:tcPr>
          <w:p>
            <w:pPr>
              <w:jc w:val="right"/>
              <w:spacing w:after="0"/>
              <w:rPr>
                <w:sz w:val="20"/>
                <w:szCs w:val="20"/>
                <w:color w:val="auto"/>
              </w:rPr>
            </w:pPr>
            <w:r>
              <w:rPr>
                <w:rFonts w:ascii="Courier New" w:cs="Courier New" w:eastAsia="Courier New" w:hAnsi="Courier New"/>
                <w:sz w:val="17"/>
                <w:szCs w:val="17"/>
                <w:color w:val="auto"/>
              </w:rPr>
              <w:t>3,250,465</w:t>
            </w:r>
          </w:p>
        </w:tc>
      </w:tr>
      <w:tr>
        <w:trPr>
          <w:trHeight w:val="196"/>
        </w:trPr>
        <w:tc>
          <w:tcPr>
            <w:tcW w:w="402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196"/>
        </w:trPr>
        <w:tc>
          <w:tcPr>
            <w:tcW w:w="402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Courier New" w:cs="Courier New" w:eastAsia="Courier New" w:hAnsi="Courier New"/>
                <w:sz w:val="17"/>
                <w:szCs w:val="17"/>
                <w:color w:val="auto"/>
              </w:rPr>
              <w:t>3,300,000</w:t>
            </w:r>
          </w:p>
        </w:tc>
      </w:tr>
      <w:tr>
        <w:trPr>
          <w:trHeight w:val="196"/>
        </w:trPr>
        <w:tc>
          <w:tcPr>
            <w:tcW w:w="4020" w:type="dxa"/>
            <w:vAlign w:val="bottom"/>
          </w:tcPr>
          <w:p>
            <w:pPr>
              <w:spacing w:after="0"/>
              <w:rPr>
                <w:sz w:val="20"/>
                <w:szCs w:val="20"/>
                <w:color w:val="auto"/>
              </w:rPr>
            </w:pPr>
            <w:r>
              <w:rPr>
                <w:rFonts w:ascii="Courier New" w:cs="Courier New" w:eastAsia="Courier New" w:hAnsi="Courier New"/>
                <w:sz w:val="17"/>
                <w:szCs w:val="17"/>
                <w:color w:val="auto"/>
              </w:rPr>
              <w:t>Common Stock Issued (75,358 shares)</w:t>
            </w:r>
          </w:p>
        </w:tc>
        <w:tc>
          <w:tcPr>
            <w:tcW w:w="1480" w:type="dxa"/>
            <w:vAlign w:val="bottom"/>
          </w:tcPr>
          <w:p>
            <w:pPr>
              <w:jc w:val="right"/>
              <w:spacing w:after="0"/>
              <w:rPr>
                <w:sz w:val="20"/>
                <w:szCs w:val="20"/>
                <w:color w:val="auto"/>
              </w:rPr>
            </w:pPr>
            <w:r>
              <w:rPr>
                <w:rFonts w:ascii="Courier New" w:cs="Courier New" w:eastAsia="Courier New" w:hAnsi="Courier New"/>
                <w:sz w:val="17"/>
                <w:szCs w:val="17"/>
                <w:color w:val="auto"/>
              </w:rPr>
              <w:t>600,000</w:t>
            </w:r>
          </w:p>
        </w:tc>
      </w:tr>
      <w:tr>
        <w:trPr>
          <w:trHeight w:val="196"/>
        </w:trPr>
        <w:tc>
          <w:tcPr>
            <w:tcW w:w="402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392"/>
        </w:trPr>
        <w:tc>
          <w:tcPr>
            <w:tcW w:w="4020" w:type="dxa"/>
            <w:vAlign w:val="bottom"/>
          </w:tcPr>
          <w:p>
            <w:pPr>
              <w:spacing w:after="0"/>
              <w:rPr>
                <w:sz w:val="20"/>
                <w:szCs w:val="20"/>
                <w:color w:val="auto"/>
              </w:rPr>
            </w:pPr>
            <w:r>
              <w:rPr>
                <w:rFonts w:ascii="Courier New" w:cs="Courier New" w:eastAsia="Courier New" w:hAnsi="Courier New"/>
                <w:sz w:val="17"/>
                <w:szCs w:val="17"/>
                <w:color w:val="auto"/>
              </w:rPr>
              <w:t>Cash Consideration Paid</w:t>
            </w:r>
          </w:p>
        </w:tc>
        <w:tc>
          <w:tcPr>
            <w:tcW w:w="1480" w:type="dxa"/>
            <w:vAlign w:val="bottom"/>
          </w:tcPr>
          <w:p>
            <w:pPr>
              <w:jc w:val="right"/>
              <w:spacing w:after="0"/>
              <w:rPr>
                <w:sz w:val="20"/>
                <w:szCs w:val="20"/>
                <w:color w:val="auto"/>
              </w:rPr>
            </w:pPr>
            <w:r>
              <w:rPr>
                <w:rFonts w:ascii="Courier New" w:cs="Courier New" w:eastAsia="Courier New" w:hAnsi="Courier New"/>
                <w:sz w:val="17"/>
                <w:szCs w:val="17"/>
                <w:color w:val="auto"/>
              </w:rPr>
              <w:t>$2,700,000</w:t>
            </w:r>
          </w:p>
        </w:tc>
      </w:tr>
      <w:tr>
        <w:trPr>
          <w:trHeight w:val="196"/>
        </w:trPr>
        <w:tc>
          <w:tcPr>
            <w:tcW w:w="402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bl>
    <w:p>
      <w:pPr>
        <w:spacing w:after="0" w:line="397" w:lineRule="exact"/>
        <w:rPr>
          <w:sz w:val="20"/>
          <w:szCs w:val="20"/>
          <w:color w:val="auto"/>
        </w:rPr>
      </w:pPr>
    </w:p>
    <w:p>
      <w:pPr>
        <w:ind w:right="2059"/>
        <w:spacing w:after="0" w:line="244" w:lineRule="auto"/>
        <w:rPr>
          <w:sz w:val="20"/>
          <w:szCs w:val="20"/>
          <w:color w:val="auto"/>
        </w:rPr>
      </w:pPr>
      <w:r>
        <w:rPr>
          <w:rFonts w:ascii="Courier New" w:cs="Courier New" w:eastAsia="Courier New" w:hAnsi="Courier New"/>
          <w:sz w:val="17"/>
          <w:szCs w:val="17"/>
          <w:color w:val="auto"/>
        </w:rPr>
        <w:t>The acquisition will be accounted for using the purchase method of accounting, and the excess of the purchase price over net assets acquired is being amortized over 15 years using the straight-line method. The operations of Universal Chemicals are included in the Company's statement of income beginning on May 26, 2000. The pro forma effect of this acquisition on sales, operating income, and earnings per share were not significant.</w:t>
      </w:r>
    </w:p>
    <w:p>
      <w:pPr>
        <w:spacing w:after="0" w:line="199" w:lineRule="exact"/>
        <w:rPr>
          <w:sz w:val="20"/>
          <w:szCs w:val="20"/>
          <w:color w:val="auto"/>
        </w:rPr>
      </w:pPr>
    </w:p>
    <w:p>
      <w:pPr>
        <w:jc w:val="both"/>
        <w:ind w:right="2059"/>
        <w:spacing w:after="0" w:line="243" w:lineRule="auto"/>
        <w:rPr>
          <w:sz w:val="20"/>
          <w:szCs w:val="20"/>
          <w:color w:val="auto"/>
        </w:rPr>
      </w:pPr>
      <w:r>
        <w:rPr>
          <w:rFonts w:ascii="Courier New" w:cs="Courier New" w:eastAsia="Courier New" w:hAnsi="Courier New"/>
          <w:sz w:val="17"/>
          <w:szCs w:val="17"/>
          <w:color w:val="auto"/>
        </w:rPr>
        <w:t>On May 26, 2000, the Company also entered into a five-year employment agreement with one of the previous owners of Universal Chemicals and consulting agreements with the other two previous owners of Universal Chemicals.</w:t>
      </w:r>
    </w:p>
    <w:p>
      <w:pPr>
        <w:spacing w:after="0" w:line="200" w:lineRule="exact"/>
        <w:rPr>
          <w:sz w:val="20"/>
          <w:szCs w:val="20"/>
          <w:color w:val="auto"/>
        </w:rPr>
      </w:pPr>
    </w:p>
    <w:p>
      <w:pPr>
        <w:ind w:right="2159"/>
        <w:spacing w:after="0" w:line="244" w:lineRule="auto"/>
        <w:rPr>
          <w:sz w:val="20"/>
          <w:szCs w:val="20"/>
          <w:color w:val="auto"/>
        </w:rPr>
      </w:pPr>
      <w:r>
        <w:rPr>
          <w:rFonts w:ascii="Courier New" w:cs="Courier New" w:eastAsia="Courier New" w:hAnsi="Courier New"/>
          <w:sz w:val="17"/>
          <w:szCs w:val="17"/>
          <w:color w:val="auto"/>
        </w:rPr>
        <w:t>The employment agreement and consulting agreements contain performance bonuses and non-compete provisions. The agreements are based on Universal Chemicals' operating results, as defined, for five years after the acquisition date and have a maximum payment of $3,520,000. The non-compete provisions cover a period of five years after the termination of the employment or consulting agreements, and require annual payments of $100,000 to $200,000 depending on Universal Chemicals' operating results, as defined, for five years after the acquisition date.</w:t>
      </w:r>
    </w:p>
    <w:p>
      <w:pPr>
        <w:spacing w:after="0" w:line="199" w:lineRule="exact"/>
        <w:rPr>
          <w:sz w:val="20"/>
          <w:szCs w:val="20"/>
          <w:color w:val="auto"/>
        </w:rPr>
      </w:pPr>
    </w:p>
    <w:p>
      <w:pPr>
        <w:ind w:right="2359"/>
        <w:spacing w:after="0" w:line="244" w:lineRule="auto"/>
        <w:rPr>
          <w:sz w:val="20"/>
          <w:szCs w:val="20"/>
          <w:color w:val="auto"/>
        </w:rPr>
      </w:pPr>
      <w:r>
        <w:rPr>
          <w:rFonts w:ascii="Courier New" w:cs="Courier New" w:eastAsia="Courier New" w:hAnsi="Courier New"/>
          <w:sz w:val="17"/>
          <w:szCs w:val="17"/>
          <w:color w:val="auto"/>
        </w:rPr>
        <w:t>Although management continually reviews opportunities to enhance the value of the Company through strategic acquisitions, other capital investments and strategic divestitures, no material commitments for such investments or divestitures currently exist. Until appropriate investment opportunities are identified, the Company will continue to invest excess cash in conservative investments. Cash equivalents include</w:t>
      </w:r>
    </w:p>
    <w:p>
      <w:pPr>
        <w:spacing w:after="0" w:line="394"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11</w:t>
      </w:r>
    </w:p>
    <w:p>
      <w:pPr>
        <w:sectPr>
          <w:pgSz w:w="11900" w:h="16838" w:orient="portrait"/>
          <w:cols w:equalWidth="0" w:num="1">
            <w:col w:w="10219"/>
          </w:cols>
          <w:pgMar w:left="240" w:top="704" w:right="1440" w:bottom="1440" w:gutter="0" w:footer="0" w:header="0"/>
        </w:sectPr>
      </w:pPr>
    </w:p>
    <w:bookmarkStart w:id="11" w:name="page12"/>
    <w:bookmarkEnd w:id="11"/>
    <w:p>
      <w:pPr>
        <w:ind w:right="2159"/>
        <w:spacing w:after="0" w:line="244" w:lineRule="auto"/>
        <w:rPr>
          <w:sz w:val="20"/>
          <w:szCs w:val="20"/>
          <w:color w:val="auto"/>
        </w:rPr>
      </w:pPr>
      <w:r>
        <w:rPr>
          <w:rFonts w:ascii="Courier New" w:cs="Courier New" w:eastAsia="Courier New" w:hAnsi="Courier New"/>
          <w:sz w:val="17"/>
          <w:szCs w:val="17"/>
          <w:color w:val="auto"/>
        </w:rPr>
        <w:t>all liquid debt instruments (primarily cash funds and certificates of deposit) purchased with an original maturity of three months or less. Cash equivalents are carried at cost, which approximates market value. Investments classified as available-for-sale securities consist of insurance contracts and variable rate marketable securities (primarily municipal bonds and annuity contracts) that will be held for indefinite periods of time, including securities that may be sold in response to changes in market interest or prepayment rates, needs for liquidity or changes in the availability or yield of alternative investments. These securities are carried at market value, which approximates cost.</w:t>
      </w:r>
    </w:p>
    <w:p>
      <w:pPr>
        <w:spacing w:after="0" w:line="200" w:lineRule="exact"/>
        <w:rPr>
          <w:sz w:val="20"/>
          <w:szCs w:val="20"/>
          <w:color w:val="auto"/>
        </w:rPr>
      </w:pPr>
    </w:p>
    <w:p>
      <w:pPr>
        <w:ind w:right="2159"/>
        <w:spacing w:after="0" w:line="244" w:lineRule="auto"/>
        <w:rPr>
          <w:sz w:val="20"/>
          <w:szCs w:val="20"/>
          <w:color w:val="auto"/>
        </w:rPr>
      </w:pPr>
      <w:r>
        <w:rPr>
          <w:rFonts w:ascii="Courier New" w:cs="Courier New" w:eastAsia="Courier New" w:hAnsi="Courier New"/>
          <w:sz w:val="17"/>
          <w:szCs w:val="17"/>
          <w:color w:val="auto"/>
        </w:rPr>
        <w:t>Other than as discussed above, management is not aware of any matters that have materially affected the first nine months of fiscal 2000, or are expected to materially affect future periods, nor is management aware of other matters not affecting this period that are expected to materially affect future periods.</w:t>
      </w: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MARKET RISK</w:t>
      </w:r>
    </w:p>
    <w:p>
      <w:pPr>
        <w:spacing w:after="0" w:line="201" w:lineRule="exact"/>
        <w:rPr>
          <w:sz w:val="20"/>
          <w:szCs w:val="20"/>
          <w:color w:val="auto"/>
        </w:rPr>
      </w:pPr>
    </w:p>
    <w:p>
      <w:pPr>
        <w:ind w:right="2059"/>
        <w:spacing w:after="0" w:line="244" w:lineRule="auto"/>
        <w:rPr>
          <w:sz w:val="20"/>
          <w:szCs w:val="20"/>
          <w:color w:val="auto"/>
        </w:rPr>
      </w:pPr>
      <w:r>
        <w:rPr>
          <w:rFonts w:ascii="Courier New" w:cs="Courier New" w:eastAsia="Courier New" w:hAnsi="Courier New"/>
          <w:sz w:val="17"/>
          <w:szCs w:val="17"/>
          <w:color w:val="auto"/>
        </w:rPr>
        <w:t>At June 30, 2000, the Company had an investment portfolio of fixed income securities of approximately $1,606,643, excluding $12,573,916 of those classified as cash and cash equivalents and variable rate securities. These securities, like all fixed income instruments, are subject to interest rate risk and will decline in value if market interest rates increase. However, the Company has the ability to hold its fixed income investments until maturity and therefore the Company would not expect to recognize an adverse impact in income or cash flows.</w:t>
      </w:r>
    </w:p>
    <w:p>
      <w:pPr>
        <w:spacing w:after="0" w:line="395"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12</w:t>
      </w:r>
    </w:p>
    <w:p>
      <w:pPr>
        <w:sectPr>
          <w:pgSz w:w="11900" w:h="16838" w:orient="portrait"/>
          <w:cols w:equalWidth="0" w:num="1">
            <w:col w:w="10219"/>
          </w:cols>
          <w:pgMar w:left="240" w:top="704" w:right="1440" w:bottom="1440" w:gutter="0" w:footer="0" w:header="0"/>
        </w:sectPr>
      </w:pPr>
    </w:p>
    <w:bookmarkStart w:id="12" w:name="page13"/>
    <w:bookmarkEnd w:id="12"/>
    <w:p>
      <w:pPr>
        <w:spacing w:after="0"/>
        <w:rPr>
          <w:sz w:val="20"/>
          <w:szCs w:val="20"/>
          <w:color w:val="auto"/>
        </w:rPr>
      </w:pPr>
      <w:r>
        <w:rPr>
          <w:rFonts w:ascii="Courier New" w:cs="Courier New" w:eastAsia="Courier New" w:hAnsi="Courier New"/>
          <w:sz w:val="17"/>
          <w:szCs w:val="17"/>
          <w:color w:val="auto"/>
        </w:rPr>
        <w:t>RECENTLY ISSUED ACCOUNTING STANDARDS</w:t>
      </w:r>
    </w:p>
    <w:p>
      <w:pPr>
        <w:spacing w:after="0" w:line="201" w:lineRule="exact"/>
        <w:rPr>
          <w:sz w:val="20"/>
          <w:szCs w:val="20"/>
          <w:color w:val="auto"/>
        </w:rPr>
      </w:pPr>
    </w:p>
    <w:p>
      <w:pPr>
        <w:ind w:right="2359"/>
        <w:spacing w:after="0" w:line="244" w:lineRule="auto"/>
        <w:rPr>
          <w:sz w:val="20"/>
          <w:szCs w:val="20"/>
          <w:color w:val="auto"/>
        </w:rPr>
      </w:pPr>
      <w:r>
        <w:rPr>
          <w:rFonts w:ascii="Courier New" w:cs="Courier New" w:eastAsia="Courier New" w:hAnsi="Courier New"/>
          <w:sz w:val="17"/>
          <w:szCs w:val="17"/>
          <w:color w:val="auto"/>
        </w:rPr>
        <w:t>In June 1998, the Financial Accounting Standards Board (FASB) issued Statement of Financial Accounting Standards (SFAS) No. 133, "Accounting for Derivative Instruments and Hedging Activities." SFAS No. 133 requires companies to record derivatives on the balance sheet as assets and liabilities, measured at fair value. Gains or losses resulting from changes in the values of those derivatives would be accounted for depending on the use of the derivative and whether it qualifies for hedge accounting. In July 1999, the FASB issued SFAS No. 137 delaying the effective date of SFAS No. 133 for one year to fiscal years beginning after June 15, 2000, with earlier adoption encouraged. Management has not yet determined the effects SFAS No. 133 will have on its financial position or the results of its operations. The Company will be required to adopt SFAS No. 133 in fiscal 2001.</w:t>
      </w:r>
    </w:p>
    <w:p>
      <w:pPr>
        <w:spacing w:after="0" w:line="201" w:lineRule="exact"/>
        <w:rPr>
          <w:sz w:val="20"/>
          <w:szCs w:val="20"/>
          <w:color w:val="auto"/>
        </w:rPr>
      </w:pPr>
    </w:p>
    <w:p>
      <w:pPr>
        <w:ind w:right="2159"/>
        <w:spacing w:after="0" w:line="244" w:lineRule="auto"/>
        <w:rPr>
          <w:sz w:val="20"/>
          <w:szCs w:val="20"/>
          <w:color w:val="auto"/>
        </w:rPr>
      </w:pPr>
      <w:r>
        <w:rPr>
          <w:rFonts w:ascii="Courier New" w:cs="Courier New" w:eastAsia="Courier New" w:hAnsi="Courier New"/>
          <w:sz w:val="17"/>
          <w:szCs w:val="17"/>
          <w:color w:val="auto"/>
        </w:rPr>
        <w:t>In December 1999, the Securities and Exchange Commission released Staff Accounting Bulletin ("SAB") No. 101 that provides the staff's views in applying generally accepted accounting principles to selected revenue recognitions issues. Companies are required to modify their revenue recognition policy to comply with SAB No. 101 by December 31, 2000. Management has not yet determined the effects SAB No. 101 will have on the Company's financial position or the results of its operations.</w:t>
      </w:r>
    </w:p>
    <w:p>
      <w:pPr>
        <w:spacing w:after="0" w:line="394" w:lineRule="exact"/>
        <w:rPr>
          <w:sz w:val="20"/>
          <w:szCs w:val="20"/>
          <w:color w:val="auto"/>
        </w:rPr>
      </w:pPr>
    </w:p>
    <w:p>
      <w:pPr>
        <w:ind w:left="2760"/>
        <w:spacing w:after="0"/>
        <w:rPr>
          <w:sz w:val="20"/>
          <w:szCs w:val="20"/>
          <w:color w:val="auto"/>
        </w:rPr>
      </w:pPr>
      <w:r>
        <w:rPr>
          <w:rFonts w:ascii="Courier New" w:cs="Courier New" w:eastAsia="Courier New" w:hAnsi="Courier New"/>
          <w:sz w:val="17"/>
          <w:szCs w:val="17"/>
          <w:color w:val="auto"/>
        </w:rPr>
        <w:t>PART II. OTHER INFORMATION</w:t>
      </w:r>
    </w:p>
    <w:p>
      <w:pPr>
        <w:spacing w:after="0" w:line="200" w:lineRule="exact"/>
        <w:rPr>
          <w:sz w:val="20"/>
          <w:szCs w:val="20"/>
          <w:color w:val="auto"/>
        </w:rPr>
      </w:pPr>
    </w:p>
    <w:p>
      <w:pPr>
        <w:spacing w:after="0"/>
        <w:tabs>
          <w:tab w:leader="none" w:pos="900" w:val="left"/>
        </w:tabs>
        <w:rPr>
          <w:sz w:val="20"/>
          <w:szCs w:val="20"/>
          <w:color w:val="auto"/>
        </w:rPr>
      </w:pPr>
      <w:r>
        <w:rPr>
          <w:rFonts w:ascii="Courier New" w:cs="Courier New" w:eastAsia="Courier New" w:hAnsi="Courier New"/>
          <w:sz w:val="17"/>
          <w:szCs w:val="17"/>
          <w:color w:val="auto"/>
        </w:rPr>
        <w:t>Item 1.</w:t>
        <w:tab/>
        <w:t>Legal Proceedings</w:t>
      </w:r>
    </w:p>
    <w:p>
      <w:pPr>
        <w:spacing w:after="0" w:line="201" w:lineRule="exact"/>
        <w:rPr>
          <w:sz w:val="20"/>
          <w:szCs w:val="20"/>
          <w:color w:val="auto"/>
        </w:rPr>
      </w:pPr>
    </w:p>
    <w:p>
      <w:pPr>
        <w:jc w:val="both"/>
        <w:ind w:right="2359"/>
        <w:spacing w:after="0" w:line="243" w:lineRule="auto"/>
        <w:rPr>
          <w:sz w:val="20"/>
          <w:szCs w:val="20"/>
          <w:color w:val="auto"/>
        </w:rPr>
      </w:pPr>
      <w:r>
        <w:rPr>
          <w:rFonts w:ascii="Courier New" w:cs="Courier New" w:eastAsia="Courier New" w:hAnsi="Courier New"/>
          <w:sz w:val="17"/>
          <w:szCs w:val="17"/>
          <w:color w:val="auto"/>
        </w:rPr>
        <w:t>As of the date of this filing, the Registrant was not involved in any pending legal proceedings other than ordinary routine litigation incidental to their business, except as follows:</w:t>
      </w:r>
    </w:p>
    <w:p>
      <w:pPr>
        <w:spacing w:after="0" w:line="200" w:lineRule="exact"/>
        <w:rPr>
          <w:sz w:val="20"/>
          <w:szCs w:val="20"/>
          <w:color w:val="auto"/>
        </w:rPr>
      </w:pPr>
    </w:p>
    <w:p>
      <w:pPr>
        <w:ind w:left="520" w:right="2059"/>
        <w:spacing w:after="0" w:line="244" w:lineRule="auto"/>
        <w:rPr>
          <w:sz w:val="20"/>
          <w:szCs w:val="20"/>
          <w:color w:val="auto"/>
        </w:rPr>
      </w:pPr>
      <w:r>
        <w:rPr>
          <w:rFonts w:ascii="Courier New" w:cs="Courier New" w:eastAsia="Courier New" w:hAnsi="Courier New"/>
          <w:sz w:val="17"/>
          <w:szCs w:val="17"/>
          <w:color w:val="auto"/>
        </w:rPr>
        <w:t>LYNDE COMPANY WAREHOUSE FIRE. The settlement agreement (the "Settlement Agreement") relating to the class action, DONNA M. COOKSEY, ET AL. V. HAWKINS CHEMICAL, INC. AND THE LYNDE COMPANY ("Cooksey"), brought in March 1995 against the Company and its former subsidiary, for damages alleged to be caused by a fire at an office/warehouse facility used by the former subsidiary, was approved by the court on January 30, 1998. Pursuant to the Settlement Agreement, the Company agreed to pay certain of the plaintiffs' costs and expenses as well as certain compensation to the class. In October 1998 the Company obtained a judgment against its primary and umbrella insurers obligating both insurers to defend the Company in connection with the Cooksey lawsuit. The two insurers subsequently settled with the Company by reimbursing it $2,754,000 for substantially all amounts incurred in defending and settling the Cooksey action. Less than 10 claimants remain who have not yet resolved their claims under the Settlement Agreement. The Registrant anticipates that the defense and payment of these remaining claims, which are subject to arbitration, will be covered by its umbrella insurer.</w:t>
      </w:r>
    </w:p>
    <w:p>
      <w:pPr>
        <w:spacing w:after="0" w:line="398"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13</w:t>
      </w:r>
    </w:p>
    <w:p>
      <w:pPr>
        <w:sectPr>
          <w:pgSz w:w="11900" w:h="16838" w:orient="portrait"/>
          <w:cols w:equalWidth="0" w:num="1">
            <w:col w:w="10219"/>
          </w:cols>
          <w:pgMar w:left="240" w:top="703" w:right="1440" w:bottom="1440" w:gutter="0" w:footer="0" w:header="0"/>
        </w:sectPr>
      </w:pPr>
    </w:p>
    <w:bookmarkStart w:id="13" w:name="page14"/>
    <w:bookmarkEnd w:id="13"/>
    <w:p>
      <w:pPr>
        <w:spacing w:after="0"/>
        <w:tabs>
          <w:tab w:leader="none" w:pos="900" w:val="left"/>
        </w:tabs>
        <w:rPr>
          <w:sz w:val="20"/>
          <w:szCs w:val="20"/>
          <w:color w:val="auto"/>
        </w:rPr>
      </w:pPr>
      <w:r>
        <w:rPr>
          <w:rFonts w:ascii="Courier New" w:cs="Courier New" w:eastAsia="Courier New" w:hAnsi="Courier New"/>
          <w:sz w:val="17"/>
          <w:szCs w:val="17"/>
          <w:color w:val="auto"/>
        </w:rPr>
        <w:t>Item 2.</w:t>
      </w:r>
      <w:r>
        <w:rPr>
          <w:sz w:val="20"/>
          <w:szCs w:val="20"/>
          <w:color w:val="auto"/>
        </w:rPr>
        <w:tab/>
      </w:r>
      <w:r>
        <w:rPr>
          <w:rFonts w:ascii="Courier New" w:cs="Courier New" w:eastAsia="Courier New" w:hAnsi="Courier New"/>
          <w:sz w:val="16"/>
          <w:szCs w:val="16"/>
          <w:color w:val="auto"/>
        </w:rPr>
        <w:t>Change in Securities and Use of Proceeds</w:t>
      </w:r>
    </w:p>
    <w:p>
      <w:pPr>
        <w:spacing w:after="0" w:line="201" w:lineRule="exact"/>
        <w:rPr>
          <w:sz w:val="20"/>
          <w:szCs w:val="20"/>
          <w:color w:val="auto"/>
        </w:rPr>
      </w:pPr>
    </w:p>
    <w:p>
      <w:pPr>
        <w:ind w:left="520" w:right="2059"/>
        <w:spacing w:after="0" w:line="244" w:lineRule="auto"/>
        <w:rPr>
          <w:sz w:val="20"/>
          <w:szCs w:val="20"/>
          <w:color w:val="auto"/>
        </w:rPr>
      </w:pPr>
      <w:r>
        <w:rPr>
          <w:rFonts w:ascii="Courier New" w:cs="Courier New" w:eastAsia="Courier New" w:hAnsi="Courier New"/>
          <w:sz w:val="17"/>
          <w:szCs w:val="17"/>
          <w:color w:val="auto"/>
        </w:rPr>
        <w:t>On May 26, 2000 in connection with the acquisition of substantially all of the assets of St. Mary's Chemicals, Inc., 75,358 shares of common stock were issued to St. Mary's Chemicals, Inc., at a value of $600,000 based on the weighted average closing price of such shares as listed on the NASDAQ National Market System for the twenty trading days ending five trading days before the closing date. Since it was a privately negotiated sale, the issuance of the securities was exempt from Section 4(2) of the Securities Act of 1933.</w:t>
      </w:r>
    </w:p>
    <w:p>
      <w:pPr>
        <w:spacing w:after="0" w:line="199" w:lineRule="exact"/>
        <w:rPr>
          <w:sz w:val="20"/>
          <w:szCs w:val="20"/>
          <w:color w:val="auto"/>
        </w:rPr>
      </w:pPr>
    </w:p>
    <w:p>
      <w:pPr>
        <w:spacing w:after="0"/>
        <w:tabs>
          <w:tab w:leader="none" w:pos="900" w:val="left"/>
        </w:tabs>
        <w:rPr>
          <w:sz w:val="20"/>
          <w:szCs w:val="20"/>
          <w:color w:val="auto"/>
        </w:rPr>
      </w:pPr>
      <w:r>
        <w:rPr>
          <w:rFonts w:ascii="Courier New" w:cs="Courier New" w:eastAsia="Courier New" w:hAnsi="Courier New"/>
          <w:sz w:val="17"/>
          <w:szCs w:val="17"/>
          <w:color w:val="auto"/>
        </w:rPr>
        <w:t>Item 6.</w:t>
      </w:r>
      <w:r>
        <w:rPr>
          <w:sz w:val="20"/>
          <w:szCs w:val="20"/>
          <w:color w:val="auto"/>
        </w:rPr>
        <w:tab/>
      </w:r>
      <w:r>
        <w:rPr>
          <w:rFonts w:ascii="Courier New" w:cs="Courier New" w:eastAsia="Courier New" w:hAnsi="Courier New"/>
          <w:sz w:val="16"/>
          <w:szCs w:val="16"/>
          <w:color w:val="auto"/>
        </w:rPr>
        <w:t>Exhibits and Reports on Form 8-K</w:t>
      </w:r>
    </w:p>
    <w:p>
      <w:pPr>
        <w:spacing w:after="0" w:line="200" w:lineRule="exact"/>
        <w:rPr>
          <w:sz w:val="20"/>
          <w:szCs w:val="20"/>
          <w:color w:val="auto"/>
        </w:rPr>
      </w:pPr>
    </w:p>
    <w:p>
      <w:pPr>
        <w:ind w:left="520" w:hanging="515"/>
        <w:spacing w:after="0"/>
        <w:tabs>
          <w:tab w:leader="none" w:pos="520" w:val="left"/>
        </w:tabs>
        <w:numPr>
          <w:ilvl w:val="0"/>
          <w:numId w:val="6"/>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Exhibits.</w:t>
      </w:r>
    </w:p>
    <w:p>
      <w:pPr>
        <w:spacing w:after="0" w:line="200" w:lineRule="exact"/>
        <w:rPr>
          <w:rFonts w:ascii="Courier New" w:cs="Courier New" w:eastAsia="Courier New" w:hAnsi="Courier New"/>
          <w:sz w:val="17"/>
          <w:szCs w:val="17"/>
          <w:color w:val="auto"/>
        </w:rPr>
      </w:pPr>
    </w:p>
    <w:p>
      <w:pPr>
        <w:ind w:left="520" w:right="2059"/>
        <w:spacing w:after="0" w:line="273" w:lineRule="auto"/>
        <w:rPr>
          <w:rFonts w:ascii="Courier New" w:cs="Courier New" w:eastAsia="Courier New" w:hAnsi="Courier New"/>
          <w:sz w:val="17"/>
          <w:szCs w:val="17"/>
          <w:color w:val="auto"/>
        </w:rPr>
      </w:pPr>
      <w:r>
        <w:rPr>
          <w:rFonts w:ascii="Courier New" w:cs="Courier New" w:eastAsia="Courier New" w:hAnsi="Courier New"/>
          <w:sz w:val="16"/>
          <w:szCs w:val="16"/>
          <w:color w:val="auto"/>
        </w:rPr>
        <w:t>The following exhibits are included with this Quarterly Report on Form 10-Q (or incorporated by reference) as required by Item 601 of Regulation S-K.</w:t>
      </w:r>
    </w:p>
    <w:p>
      <w:pPr>
        <w:sectPr>
          <w:pgSz w:w="11900" w:h="16838" w:orient="portrait"/>
          <w:cols w:equalWidth="0" w:num="1">
            <w:col w:w="10219"/>
          </w:cols>
          <w:pgMar w:left="240" w:top="70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left="920"/>
        <w:spacing w:after="0"/>
        <w:rPr>
          <w:sz w:val="20"/>
          <w:szCs w:val="20"/>
          <w:color w:val="auto"/>
        </w:rPr>
      </w:pPr>
      <w:r>
        <w:rPr>
          <w:rFonts w:ascii="Courier New" w:cs="Courier New" w:eastAsia="Courier New" w:hAnsi="Courier New"/>
          <w:sz w:val="17"/>
          <w:szCs w:val="17"/>
          <w:color w:val="auto"/>
        </w:rPr>
        <w:t>Exhibit No.</w:t>
      </w:r>
    </w:p>
    <w:p>
      <w:pPr>
        <w:spacing w:after="0" w:line="5" w:lineRule="exact"/>
        <w:rPr>
          <w:sz w:val="20"/>
          <w:szCs w:val="20"/>
          <w:color w:val="auto"/>
        </w:rPr>
      </w:pPr>
    </w:p>
    <w:p>
      <w:pPr>
        <w:jc w:val="center"/>
        <w:ind w:left="92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1320"/>
        <w:spacing w:after="0"/>
        <w:rPr>
          <w:sz w:val="20"/>
          <w:szCs w:val="20"/>
          <w:color w:val="auto"/>
        </w:rPr>
      </w:pPr>
      <w:r>
        <w:rPr>
          <w:rFonts w:ascii="Courier New" w:cs="Courier New" w:eastAsia="Courier New" w:hAnsi="Courier New"/>
          <w:sz w:val="17"/>
          <w:szCs w:val="17"/>
          <w:color w:val="auto"/>
        </w:rPr>
        <w:t>Description of Exhibit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2240" w:space="720"/>
            <w:col w:w="7259"/>
          </w:cols>
          <w:pgMar w:left="240" w:top="703" w:right="1440" w:bottom="1440" w:gutter="0" w:footer="0" w:header="0"/>
          <w:type w:val="continuous"/>
        </w:sectPr>
      </w:pPr>
    </w:p>
    <w:p>
      <w:pPr>
        <w:spacing w:after="0" w:line="11" w:lineRule="exact"/>
        <w:rPr>
          <w:sz w:val="20"/>
          <w:szCs w:val="20"/>
          <w:color w:val="auto"/>
        </w:rPr>
      </w:pPr>
    </w:p>
    <w:p>
      <w:pPr>
        <w:jc w:val="center"/>
        <w:ind w:left="740"/>
        <w:spacing w:after="0"/>
        <w:rPr>
          <w:sz w:val="20"/>
          <w:szCs w:val="20"/>
          <w:color w:val="auto"/>
        </w:rPr>
      </w:pPr>
      <w:r>
        <w:rPr>
          <w:rFonts w:ascii="Courier New" w:cs="Courier New" w:eastAsia="Courier New" w:hAnsi="Courier New"/>
          <w:sz w:val="16"/>
          <w:szCs w:val="16"/>
          <w:color w:val="auto"/>
        </w:rPr>
        <w:t>10.1</w:t>
      </w:r>
    </w:p>
    <w:p>
      <w:pPr>
        <w:spacing w:after="0" w:line="20" w:lineRule="exact"/>
        <w:rPr>
          <w:sz w:val="20"/>
          <w:szCs w:val="20"/>
          <w:color w:val="auto"/>
        </w:rPr>
      </w:pPr>
      <w:r>
        <w:rPr>
          <w:sz w:val="20"/>
          <w:szCs w:val="20"/>
          <w:color w:val="auto"/>
        </w:rPr>
        <w:br w:type="column"/>
      </w:r>
    </w:p>
    <w:p>
      <w:pPr>
        <w:jc w:val="both"/>
        <w:ind w:right="2159"/>
        <w:spacing w:after="0" w:line="243" w:lineRule="auto"/>
        <w:rPr>
          <w:sz w:val="20"/>
          <w:szCs w:val="20"/>
          <w:color w:val="auto"/>
        </w:rPr>
      </w:pPr>
      <w:r>
        <w:rPr>
          <w:rFonts w:ascii="Courier New" w:cs="Courier New" w:eastAsia="Courier New" w:hAnsi="Courier New"/>
          <w:sz w:val="17"/>
          <w:szCs w:val="17"/>
          <w:color w:val="auto"/>
        </w:rPr>
        <w:t>Asset purchase agreement dated May 26, 2000 among St. Mary's Chemicals, Inc., its shareholders, and registrant</w:t>
      </w:r>
    </w:p>
    <w:p>
      <w:pPr>
        <w:spacing w:after="0" w:line="199" w:lineRule="exact"/>
        <w:rPr>
          <w:sz w:val="20"/>
          <w:szCs w:val="20"/>
          <w:color w:val="auto"/>
        </w:rPr>
      </w:pPr>
    </w:p>
    <w:p>
      <w:pPr>
        <w:sectPr>
          <w:pgSz w:w="11900" w:h="16838" w:orient="portrait"/>
          <w:cols w:equalWidth="0" w:num="2">
            <w:col w:w="2340" w:space="720"/>
            <w:col w:w="7159"/>
          </w:cols>
          <w:pgMar w:left="240" w:top="703" w:right="1440" w:bottom="1440" w:gutter="0" w:footer="0" w:header="0"/>
          <w:type w:val="continuous"/>
        </w:sectPr>
      </w:pPr>
    </w:p>
    <w:p>
      <w:pPr>
        <w:ind w:left="3060" w:hanging="1627"/>
        <w:spacing w:after="0"/>
        <w:tabs>
          <w:tab w:leader="none" w:pos="3060" w:val="left"/>
        </w:tabs>
        <w:numPr>
          <w:ilvl w:val="1"/>
          <w:numId w:val="7"/>
        </w:numPr>
        <w:rPr>
          <w:rFonts w:ascii="Courier New" w:cs="Courier New" w:eastAsia="Courier New" w:hAnsi="Courier New"/>
          <w:sz w:val="17"/>
          <w:szCs w:val="17"/>
          <w:color w:val="auto"/>
        </w:rPr>
      </w:pPr>
      <w:r>
        <w:rPr>
          <w:rFonts w:ascii="Courier New" w:cs="Courier New" w:eastAsia="Courier New" w:hAnsi="Courier New"/>
          <w:sz w:val="17"/>
          <w:szCs w:val="17"/>
          <w:color w:val="auto"/>
        </w:rPr>
        <w:t>Financial Data Schedule</w:t>
      </w:r>
    </w:p>
    <w:p>
      <w:pPr>
        <w:spacing w:after="0" w:line="396" w:lineRule="exact"/>
        <w:rPr>
          <w:rFonts w:ascii="Courier New" w:cs="Courier New" w:eastAsia="Courier New" w:hAnsi="Courier New"/>
          <w:sz w:val="17"/>
          <w:szCs w:val="17"/>
          <w:color w:val="auto"/>
        </w:rPr>
      </w:pPr>
    </w:p>
    <w:p>
      <w:pPr>
        <w:ind w:left="520" w:hanging="515"/>
        <w:spacing w:after="0"/>
        <w:tabs>
          <w:tab w:leader="none" w:pos="520" w:val="left"/>
        </w:tabs>
        <w:numPr>
          <w:ilvl w:val="0"/>
          <w:numId w:val="8"/>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Reports on Form 8-K.</w:t>
      </w:r>
    </w:p>
    <w:p>
      <w:pPr>
        <w:spacing w:after="0" w:line="200" w:lineRule="exact"/>
        <w:rPr>
          <w:rFonts w:ascii="Courier New" w:cs="Courier New" w:eastAsia="Courier New" w:hAnsi="Courier New"/>
          <w:sz w:val="17"/>
          <w:szCs w:val="17"/>
          <w:color w:val="auto"/>
        </w:rPr>
      </w:pPr>
    </w:p>
    <w:p>
      <w:pPr>
        <w:ind w:left="520" w:right="2559"/>
        <w:spacing w:after="0" w:line="243"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No reports on Form 8-K have been filed during the fiscal quarter ended JUNE 30, 2000.</w:t>
      </w:r>
    </w:p>
    <w:p>
      <w:pPr>
        <w:spacing w:after="0" w:line="394" w:lineRule="exact"/>
        <w:rPr>
          <w:sz w:val="20"/>
          <w:szCs w:val="20"/>
          <w:color w:val="auto"/>
        </w:rPr>
      </w:pPr>
    </w:p>
    <w:p>
      <w:pPr>
        <w:ind w:left="3680"/>
        <w:spacing w:after="0"/>
        <w:rPr>
          <w:sz w:val="20"/>
          <w:szCs w:val="20"/>
          <w:color w:val="auto"/>
        </w:rPr>
      </w:pPr>
      <w:r>
        <w:rPr>
          <w:rFonts w:ascii="Courier New" w:cs="Courier New" w:eastAsia="Courier New" w:hAnsi="Courier New"/>
          <w:sz w:val="17"/>
          <w:szCs w:val="17"/>
          <w:color w:val="auto"/>
        </w:rPr>
        <w:t>SIGNATURE</w:t>
      </w:r>
    </w:p>
    <w:p>
      <w:pPr>
        <w:spacing w:after="0" w:line="201" w:lineRule="exact"/>
        <w:rPr>
          <w:sz w:val="20"/>
          <w:szCs w:val="20"/>
          <w:color w:val="auto"/>
        </w:rPr>
      </w:pPr>
    </w:p>
    <w:p>
      <w:pPr>
        <w:jc w:val="both"/>
        <w:ind w:right="2859"/>
        <w:spacing w:after="0" w:line="243" w:lineRule="auto"/>
        <w:rPr>
          <w:sz w:val="20"/>
          <w:szCs w:val="20"/>
          <w:color w:val="auto"/>
        </w:rPr>
      </w:pPr>
      <w:r>
        <w:rPr>
          <w:rFonts w:ascii="Courier New" w:cs="Courier New" w:eastAsia="Courier New" w:hAnsi="Courier New"/>
          <w:sz w:val="17"/>
          <w:szCs w:val="17"/>
          <w:color w:val="auto"/>
        </w:rPr>
        <w:t>Pursuant to the requirements of the Securities Exchange Act of 1934, the Registrant has duly caused this report to be signed on its behalf by the undersigned thereunto duly authorized.</w:t>
      </w:r>
    </w:p>
    <w:p>
      <w:pPr>
        <w:spacing w:after="0" w:line="199" w:lineRule="exact"/>
        <w:rPr>
          <w:sz w:val="20"/>
          <w:szCs w:val="20"/>
          <w:color w:val="auto"/>
        </w:rPr>
      </w:pPr>
    </w:p>
    <w:p>
      <w:pPr>
        <w:ind w:left="5000"/>
        <w:spacing w:after="0"/>
        <w:rPr>
          <w:sz w:val="20"/>
          <w:szCs w:val="20"/>
          <w:color w:val="auto"/>
        </w:rPr>
      </w:pPr>
      <w:r>
        <w:rPr>
          <w:rFonts w:ascii="Courier New" w:cs="Courier New" w:eastAsia="Courier New" w:hAnsi="Courier New"/>
          <w:sz w:val="17"/>
          <w:szCs w:val="17"/>
          <w:color w:val="auto"/>
        </w:rPr>
        <w:t>HAWKINS CHEMICAL, INC.</w:t>
      </w:r>
    </w:p>
    <w:p>
      <w:pPr>
        <w:spacing w:after="0" w:line="200" w:lineRule="exact"/>
        <w:rPr>
          <w:sz w:val="20"/>
          <w:szCs w:val="20"/>
          <w:color w:val="auto"/>
        </w:rPr>
      </w:pPr>
    </w:p>
    <w:p>
      <w:pPr>
        <w:ind w:left="3680"/>
        <w:spacing w:after="0"/>
        <w:tabs>
          <w:tab w:leader="none" w:pos="4060" w:val="left"/>
          <w:tab w:leader="none" w:pos="4580" w:val="left"/>
        </w:tabs>
        <w:rPr>
          <w:sz w:val="20"/>
          <w:szCs w:val="20"/>
          <w:color w:val="auto"/>
        </w:rPr>
      </w:pPr>
      <w:r>
        <w:rPr>
          <w:rFonts w:ascii="Courier New" w:cs="Courier New" w:eastAsia="Courier New" w:hAnsi="Courier New"/>
          <w:sz w:val="17"/>
          <w:szCs w:val="17"/>
          <w:color w:val="auto"/>
        </w:rPr>
        <w:t>BY</w:t>
        <w:tab/>
        <w:t>/s/</w:t>
      </w:r>
      <w:r>
        <w:rPr>
          <w:sz w:val="20"/>
          <w:szCs w:val="20"/>
          <w:color w:val="auto"/>
        </w:rPr>
        <w:tab/>
      </w:r>
      <w:r>
        <w:rPr>
          <w:rFonts w:ascii="Courier New" w:cs="Courier New" w:eastAsia="Courier New" w:hAnsi="Courier New"/>
          <w:sz w:val="16"/>
          <w:szCs w:val="16"/>
          <w:color w:val="auto"/>
        </w:rPr>
        <w:t>Marvin E. Dee</w:t>
      </w:r>
    </w:p>
    <w:p>
      <w:pPr>
        <w:spacing w:after="0" w:line="4" w:lineRule="exact"/>
        <w:rPr>
          <w:sz w:val="20"/>
          <w:szCs w:val="20"/>
          <w:color w:val="auto"/>
        </w:rPr>
      </w:pPr>
    </w:p>
    <w:p>
      <w:pPr>
        <w:ind w:left="4080"/>
        <w:spacing w:after="0"/>
        <w:rPr>
          <w:sz w:val="20"/>
          <w:szCs w:val="20"/>
          <w:color w:val="auto"/>
        </w:rPr>
      </w:pPr>
      <w:r>
        <w:rPr>
          <w:rFonts w:ascii="Courier New" w:cs="Courier New" w:eastAsia="Courier New" w:hAnsi="Courier New"/>
          <w:sz w:val="17"/>
          <w:szCs w:val="17"/>
          <w:color w:val="auto"/>
        </w:rPr>
        <w:t>---------------------------------------</w:t>
      </w:r>
    </w:p>
    <w:p>
      <w:pPr>
        <w:spacing w:after="0" w:line="4" w:lineRule="exact"/>
        <w:rPr>
          <w:sz w:val="20"/>
          <w:szCs w:val="20"/>
          <w:color w:val="auto"/>
        </w:rPr>
      </w:pPr>
    </w:p>
    <w:p>
      <w:pPr>
        <w:ind w:left="4080"/>
        <w:spacing w:after="0"/>
        <w:rPr>
          <w:sz w:val="20"/>
          <w:szCs w:val="20"/>
          <w:color w:val="auto"/>
        </w:rPr>
      </w:pPr>
      <w:r>
        <w:rPr>
          <w:rFonts w:ascii="Courier New" w:cs="Courier New" w:eastAsia="Courier New" w:hAnsi="Courier New"/>
          <w:sz w:val="17"/>
          <w:szCs w:val="17"/>
          <w:color w:val="auto"/>
        </w:rPr>
        <w:t>Marvin E. Dee, Vice President, Chief</w:t>
      </w:r>
    </w:p>
    <w:p>
      <w:pPr>
        <w:spacing w:after="0" w:line="4" w:lineRule="exact"/>
        <w:rPr>
          <w:sz w:val="20"/>
          <w:szCs w:val="20"/>
          <w:color w:val="auto"/>
        </w:rPr>
      </w:pPr>
    </w:p>
    <w:p>
      <w:pPr>
        <w:ind w:left="4080"/>
        <w:spacing w:after="0"/>
        <w:rPr>
          <w:sz w:val="20"/>
          <w:szCs w:val="20"/>
          <w:color w:val="auto"/>
        </w:rPr>
      </w:pPr>
      <w:r>
        <w:rPr>
          <w:rFonts w:ascii="Courier New" w:cs="Courier New" w:eastAsia="Courier New" w:hAnsi="Courier New"/>
          <w:sz w:val="17"/>
          <w:szCs w:val="17"/>
          <w:color w:val="auto"/>
        </w:rPr>
        <w:t>Financial Officer, Secretary, Treasurer</w:t>
      </w:r>
    </w:p>
    <w:p>
      <w:pPr>
        <w:spacing w:after="0" w:line="200" w:lineRule="exact"/>
        <w:rPr>
          <w:sz w:val="20"/>
          <w:szCs w:val="20"/>
          <w:color w:val="auto"/>
        </w:rPr>
      </w:pPr>
    </w:p>
    <w:p>
      <w:pPr>
        <w:spacing w:after="0"/>
        <w:tabs>
          <w:tab w:leader="none" w:pos="800" w:val="left"/>
        </w:tabs>
        <w:rPr>
          <w:sz w:val="20"/>
          <w:szCs w:val="20"/>
          <w:color w:val="auto"/>
        </w:rPr>
      </w:pPr>
      <w:r>
        <w:rPr>
          <w:rFonts w:ascii="Courier New" w:cs="Courier New" w:eastAsia="Courier New" w:hAnsi="Courier New"/>
          <w:sz w:val="17"/>
          <w:szCs w:val="17"/>
          <w:color w:val="auto"/>
        </w:rPr>
        <w:t>Dated:</w:t>
      </w:r>
      <w:r>
        <w:rPr>
          <w:sz w:val="20"/>
          <w:szCs w:val="20"/>
          <w:color w:val="auto"/>
        </w:rPr>
        <w:tab/>
      </w:r>
      <w:r>
        <w:rPr>
          <w:rFonts w:ascii="Courier New" w:cs="Courier New" w:eastAsia="Courier New" w:hAnsi="Courier New"/>
          <w:sz w:val="16"/>
          <w:szCs w:val="16"/>
          <w:color w:val="auto"/>
        </w:rPr>
        <w:t>August 8, 2000</w:t>
      </w:r>
    </w:p>
    <w:p>
      <w:pPr>
        <w:spacing w:after="0" w:line="396"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14</w:t>
      </w:r>
    </w:p>
    <w:p>
      <w:pPr>
        <w:sectPr>
          <w:pgSz w:w="11900" w:h="16838" w:orient="portrait"/>
          <w:cols w:equalWidth="0" w:num="1">
            <w:col w:w="10219"/>
          </w:cols>
          <w:pgMar w:left="240" w:top="703" w:right="1440" w:bottom="1440" w:gutter="0" w:footer="0" w:header="0"/>
          <w:type w:val="continuous"/>
        </w:sectPr>
      </w:pPr>
    </w:p>
    <w:bookmarkStart w:id="14" w:name="page15"/>
    <w:bookmarkEnd w:id="14"/>
    <w:p>
      <w:pPr>
        <w:jc w:val="center"/>
        <w:ind w:right="1959"/>
        <w:spacing w:after="0"/>
        <w:rPr>
          <w:sz w:val="20"/>
          <w:szCs w:val="20"/>
          <w:color w:val="auto"/>
        </w:rPr>
      </w:pPr>
      <w:r>
        <w:rPr>
          <w:rFonts w:ascii="Courier New" w:cs="Courier New" w:eastAsia="Courier New" w:hAnsi="Courier New"/>
          <w:sz w:val="17"/>
          <w:szCs w:val="17"/>
          <w:color w:val="auto"/>
        </w:rPr>
        <w:t>EXHIBIT INDEX</w:t>
      </w:r>
    </w:p>
    <w:p>
      <w:pPr>
        <w:spacing w:after="0" w:line="201" w:lineRule="exact"/>
        <w:rPr>
          <w:sz w:val="20"/>
          <w:szCs w:val="20"/>
          <w:color w:val="auto"/>
        </w:rPr>
      </w:pPr>
    </w:p>
    <w:p>
      <w:pPr>
        <w:ind w:right="2159"/>
        <w:spacing w:after="0" w:line="243" w:lineRule="auto"/>
        <w:rPr>
          <w:sz w:val="20"/>
          <w:szCs w:val="20"/>
          <w:color w:val="auto"/>
        </w:rPr>
      </w:pPr>
      <w:r>
        <w:rPr>
          <w:rFonts w:ascii="Courier New" w:cs="Courier New" w:eastAsia="Courier New" w:hAnsi="Courier New"/>
          <w:sz w:val="17"/>
          <w:szCs w:val="17"/>
          <w:color w:val="auto"/>
        </w:rPr>
        <w:t>The following exhibits are included with this Quarterly Report on Form 10-Q (or incorporated by reference) as required by Item 601 of Regulation S-K.</w:t>
      </w:r>
    </w:p>
    <w:p>
      <w:pPr>
        <w:sectPr>
          <w:pgSz w:w="11900" w:h="16838" w:orient="portrait"/>
          <w:cols w:equalWidth="0" w:num="1">
            <w:col w:w="10219"/>
          </w:cols>
          <w:pgMar w:left="240" w:top="70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left="920"/>
        <w:spacing w:after="0"/>
        <w:rPr>
          <w:sz w:val="20"/>
          <w:szCs w:val="20"/>
          <w:color w:val="auto"/>
        </w:rPr>
      </w:pPr>
      <w:r>
        <w:rPr>
          <w:rFonts w:ascii="Courier New" w:cs="Courier New" w:eastAsia="Courier New" w:hAnsi="Courier New"/>
          <w:sz w:val="17"/>
          <w:szCs w:val="17"/>
          <w:color w:val="auto"/>
        </w:rPr>
        <w:t>Exhibit No.</w:t>
      </w:r>
    </w:p>
    <w:p>
      <w:pPr>
        <w:spacing w:after="0" w:line="5" w:lineRule="exact"/>
        <w:rPr>
          <w:sz w:val="20"/>
          <w:szCs w:val="20"/>
          <w:color w:val="auto"/>
        </w:rPr>
      </w:pPr>
    </w:p>
    <w:p>
      <w:pPr>
        <w:jc w:val="center"/>
        <w:ind w:left="92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1320"/>
        <w:spacing w:after="0"/>
        <w:rPr>
          <w:sz w:val="20"/>
          <w:szCs w:val="20"/>
          <w:color w:val="auto"/>
        </w:rPr>
      </w:pPr>
      <w:r>
        <w:rPr>
          <w:rFonts w:ascii="Courier New" w:cs="Courier New" w:eastAsia="Courier New" w:hAnsi="Courier New"/>
          <w:sz w:val="17"/>
          <w:szCs w:val="17"/>
          <w:color w:val="auto"/>
        </w:rPr>
        <w:t>Description of Exhibit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0"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Page</w:t>
      </w:r>
    </w:p>
    <w:p>
      <w:pPr>
        <w:spacing w:after="0" w:line="4"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No.</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200" w:lineRule="exact"/>
        <w:rPr>
          <w:sz w:val="20"/>
          <w:szCs w:val="20"/>
          <w:color w:val="auto"/>
        </w:rPr>
      </w:pPr>
    </w:p>
    <w:p>
      <w:pPr>
        <w:sectPr>
          <w:pgSz w:w="11900" w:h="16838" w:orient="portrait"/>
          <w:cols w:equalWidth="0" w:num="3">
            <w:col w:w="2240" w:space="720"/>
            <w:col w:w="5200" w:space="620"/>
            <w:col w:w="1439"/>
          </w:cols>
          <w:pgMar w:left="240" w:top="703" w:right="1440" w:bottom="1440" w:gutter="0" w:footer="0" w:header="0"/>
          <w:type w:val="continuous"/>
        </w:sectPr>
      </w:pPr>
    </w:p>
    <w:p>
      <w:pPr>
        <w:spacing w:after="0" w:line="1" w:lineRule="exact"/>
        <w:rPr>
          <w:sz w:val="20"/>
          <w:szCs w:val="20"/>
          <w:color w:val="auto"/>
        </w:rPr>
      </w:pPr>
    </w:p>
    <w:p>
      <w:pPr>
        <w:jc w:val="center"/>
        <w:ind w:left="740"/>
        <w:spacing w:after="0"/>
        <w:rPr>
          <w:sz w:val="20"/>
          <w:szCs w:val="20"/>
          <w:color w:val="auto"/>
        </w:rPr>
      </w:pPr>
      <w:r>
        <w:rPr>
          <w:rFonts w:ascii="Courier New" w:cs="Courier New" w:eastAsia="Courier New" w:hAnsi="Courier New"/>
          <w:sz w:val="16"/>
          <w:szCs w:val="16"/>
          <w:color w:val="auto"/>
        </w:rPr>
        <w:t>10.1</w:t>
      </w:r>
    </w:p>
    <w:p>
      <w:pPr>
        <w:spacing w:after="0" w:line="20" w:lineRule="exact"/>
        <w:rPr>
          <w:sz w:val="20"/>
          <w:szCs w:val="20"/>
          <w:color w:val="auto"/>
        </w:rPr>
      </w:pPr>
      <w:r>
        <w:rPr>
          <w:sz w:val="20"/>
          <w:szCs w:val="20"/>
          <w:color w:val="auto"/>
        </w:rPr>
        <w:br w:type="column"/>
      </w:r>
    </w:p>
    <w:p>
      <w:pPr>
        <w:jc w:val="both"/>
        <w:ind w:right="100"/>
        <w:spacing w:after="0" w:line="243" w:lineRule="auto"/>
        <w:rPr>
          <w:sz w:val="20"/>
          <w:szCs w:val="20"/>
          <w:color w:val="auto"/>
        </w:rPr>
      </w:pPr>
      <w:r>
        <w:rPr>
          <w:rFonts w:ascii="Courier New" w:cs="Courier New" w:eastAsia="Courier New" w:hAnsi="Courier New"/>
          <w:sz w:val="17"/>
          <w:szCs w:val="17"/>
          <w:color w:val="auto"/>
        </w:rPr>
        <w:t>Asset purchase agreement dated May 26, 2000 among St. Mary's Chemicals, Inc., its shareholders, and registrant</w:t>
      </w:r>
    </w:p>
    <w:p>
      <w:pPr>
        <w:spacing w:after="0" w:line="20" w:lineRule="exact"/>
        <w:rPr>
          <w:sz w:val="20"/>
          <w:szCs w:val="20"/>
          <w:color w:val="auto"/>
        </w:rPr>
      </w:pPr>
      <w:r>
        <w:rPr>
          <w:sz w:val="20"/>
          <w:szCs w:val="20"/>
          <w:color w:val="auto"/>
        </w:rPr>
        <w:br w:type="column"/>
      </w:r>
    </w:p>
    <w:p>
      <w:pPr>
        <w:jc w:val="center"/>
        <w:ind w:right="819"/>
        <w:spacing w:after="0"/>
        <w:rPr>
          <w:sz w:val="20"/>
          <w:szCs w:val="20"/>
          <w:color w:val="auto"/>
        </w:rPr>
      </w:pPr>
      <w:r>
        <w:rPr>
          <w:rFonts w:ascii="Courier New" w:cs="Courier New" w:eastAsia="Courier New" w:hAnsi="Courier New"/>
          <w:sz w:val="17"/>
          <w:szCs w:val="17"/>
          <w:color w:val="auto"/>
        </w:rPr>
        <w:t>16-35</w:t>
      </w:r>
    </w:p>
    <w:p>
      <w:pPr>
        <w:spacing w:after="0" w:line="592" w:lineRule="exact"/>
        <w:rPr>
          <w:sz w:val="20"/>
          <w:szCs w:val="20"/>
          <w:color w:val="auto"/>
        </w:rPr>
      </w:pPr>
    </w:p>
    <w:p>
      <w:pPr>
        <w:sectPr>
          <w:pgSz w:w="11900" w:h="16838" w:orient="portrait"/>
          <w:cols w:equalWidth="0" w:num="3">
            <w:col w:w="2340" w:space="720"/>
            <w:col w:w="5100" w:space="720"/>
            <w:col w:w="1339"/>
          </w:cols>
          <w:pgMar w:left="240" w:top="703" w:right="1440" w:bottom="1440" w:gutter="0" w:footer="0" w:header="0"/>
          <w:type w:val="continuous"/>
        </w:sectPr>
      </w:pPr>
    </w:p>
    <w:p>
      <w:pPr>
        <w:spacing w:after="0" w:line="1" w:lineRule="exact"/>
        <w:rPr>
          <w:sz w:val="20"/>
          <w:szCs w:val="20"/>
          <w:color w:val="auto"/>
        </w:rPr>
      </w:pPr>
    </w:p>
    <w:p>
      <w:pPr>
        <w:jc w:val="center"/>
        <w:ind w:left="740"/>
        <w:spacing w:after="0"/>
        <w:rPr>
          <w:sz w:val="20"/>
          <w:szCs w:val="20"/>
          <w:color w:val="auto"/>
        </w:rPr>
      </w:pPr>
      <w:r>
        <w:rPr>
          <w:rFonts w:ascii="Courier New" w:cs="Courier New" w:eastAsia="Courier New" w:hAnsi="Courier New"/>
          <w:sz w:val="16"/>
          <w:szCs w:val="16"/>
          <w:color w:val="auto"/>
        </w:rPr>
        <w:t>27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7"/>
          <w:szCs w:val="17"/>
          <w:color w:val="auto"/>
        </w:rPr>
        <w:t>Financial Data Schedule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36</w:t>
      </w:r>
    </w:p>
    <w:p>
      <w:pPr>
        <w:spacing w:after="0" w:line="210" w:lineRule="exact"/>
        <w:rPr>
          <w:sz w:val="20"/>
          <w:szCs w:val="20"/>
          <w:color w:val="auto"/>
        </w:rPr>
      </w:pPr>
    </w:p>
    <w:p>
      <w:pPr>
        <w:sectPr>
          <w:pgSz w:w="11900" w:h="16838" w:orient="portrait"/>
          <w:cols w:equalWidth="0" w:num="3">
            <w:col w:w="2340" w:space="720"/>
            <w:col w:w="5100" w:space="720"/>
            <w:col w:w="1339"/>
          </w:cols>
          <w:pgMar w:left="240" w:top="703" w:right="1440" w:bottom="1440" w:gutter="0" w:footer="0" w:header="0"/>
          <w:type w:val="continuous"/>
        </w:sectPr>
      </w:pPr>
    </w:p>
    <w:p>
      <w:pPr>
        <w:spacing w:after="0" w:line="393" w:lineRule="exact"/>
        <w:rPr>
          <w:sz w:val="20"/>
          <w:szCs w:val="20"/>
          <w:color w:val="auto"/>
        </w:rPr>
      </w:pPr>
    </w:p>
    <w:p>
      <w:pPr>
        <w:ind w:left="3980"/>
        <w:spacing w:after="0"/>
        <w:rPr>
          <w:sz w:val="20"/>
          <w:szCs w:val="20"/>
          <w:color w:val="auto"/>
        </w:rPr>
      </w:pPr>
      <w:r>
        <w:rPr>
          <w:rFonts w:ascii="Courier New" w:cs="Courier New" w:eastAsia="Courier New" w:hAnsi="Courier New"/>
          <w:sz w:val="16"/>
          <w:szCs w:val="16"/>
          <w:color w:val="auto"/>
        </w:rPr>
        <w:t>15</w:t>
      </w:r>
    </w:p>
    <w:p>
      <w:pPr>
        <w:sectPr>
          <w:pgSz w:w="11900" w:h="16838" w:orient="portrait"/>
          <w:cols w:equalWidth="0" w:num="1">
            <w:col w:w="10219"/>
          </w:cols>
          <w:pgMar w:left="240" w:top="703" w:right="1440" w:bottom="1440" w:gutter="0" w:footer="0" w:header="0"/>
          <w:type w:val="continuous"/>
        </w:sectPr>
      </w:pPr>
    </w:p>
    <w:bookmarkStart w:id="15" w:name="page16"/>
    <w:bookmarkEnd w:id="15"/>
    <w:p>
      <w:pPr>
        <w:jc w:val="center"/>
        <w:ind w:right="3239"/>
        <w:spacing w:after="0"/>
        <w:rPr>
          <w:sz w:val="20"/>
          <w:szCs w:val="20"/>
          <w:color w:val="auto"/>
        </w:rPr>
      </w:pPr>
      <w:r>
        <w:rPr>
          <w:rFonts w:ascii="Courier New" w:cs="Courier New" w:eastAsia="Courier New" w:hAnsi="Courier New"/>
          <w:sz w:val="17"/>
          <w:szCs w:val="17"/>
          <w:color w:val="auto"/>
        </w:rPr>
        <w:t>ASSET PURCHASE AGREEMENT</w:t>
      </w:r>
    </w:p>
    <w:p>
      <w:pPr>
        <w:spacing w:after="0" w:line="200"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7"/>
          <w:szCs w:val="17"/>
          <w:color w:val="auto"/>
        </w:rPr>
        <w:t>BY AND AMONG</w:t>
      </w:r>
    </w:p>
    <w:p>
      <w:pPr>
        <w:spacing w:after="0" w:line="200"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7"/>
          <w:szCs w:val="17"/>
          <w:color w:val="auto"/>
        </w:rPr>
        <w:t>ST. MARY'S CHEMICALS, INC., ("SELLER")</w:t>
      </w:r>
    </w:p>
    <w:p>
      <w:pPr>
        <w:spacing w:after="0" w:line="200"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7"/>
          <w:szCs w:val="17"/>
          <w:color w:val="auto"/>
        </w:rPr>
        <w:t>PATRICK L. SODERLUND, WILLIAM A. SODERLUND, JR.,</w:t>
      </w:r>
    </w:p>
    <w:p>
      <w:pPr>
        <w:spacing w:after="0" w:line="4"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7"/>
          <w:szCs w:val="17"/>
          <w:color w:val="auto"/>
        </w:rPr>
        <w:t>AND RONALD W. WELCH ("SHAREHOLDERS")</w:t>
      </w:r>
    </w:p>
    <w:p>
      <w:pPr>
        <w:spacing w:after="0" w:line="200"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7"/>
          <w:szCs w:val="17"/>
          <w:color w:val="auto"/>
        </w:rPr>
        <w:t>AND</w:t>
      </w:r>
    </w:p>
    <w:p>
      <w:pPr>
        <w:spacing w:after="0" w:line="200"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7"/>
          <w:szCs w:val="17"/>
          <w:color w:val="auto"/>
        </w:rPr>
        <w:t>HAWKINS CHEMICAL, INC. ("BUYER")</w:t>
      </w:r>
    </w:p>
    <w:p>
      <w:pPr>
        <w:spacing w:after="0" w:line="200" w:lineRule="exact"/>
        <w:rPr>
          <w:sz w:val="20"/>
          <w:szCs w:val="20"/>
          <w:color w:val="auto"/>
        </w:rPr>
      </w:pPr>
    </w:p>
    <w:p>
      <w:pPr>
        <w:ind w:left="1960"/>
        <w:spacing w:after="0"/>
        <w:rPr>
          <w:sz w:val="20"/>
          <w:szCs w:val="20"/>
          <w:color w:val="auto"/>
        </w:rPr>
      </w:pPr>
      <w:r>
        <w:rPr>
          <w:rFonts w:ascii="Courier New" w:cs="Courier New" w:eastAsia="Courier New" w:hAnsi="Courier New"/>
          <w:sz w:val="17"/>
          <w:szCs w:val="17"/>
          <w:color w:val="auto"/>
        </w:rPr>
        <w:t>DATED: MAY 9, 2000</w:t>
      </w:r>
    </w:p>
    <w:p>
      <w:pPr>
        <w:sectPr>
          <w:pgSz w:w="11900" w:h="16838" w:orient="portrait"/>
          <w:cols w:equalWidth="0" w:num="1">
            <w:col w:w="9019"/>
          </w:cols>
          <w:pgMar w:left="1440" w:top="533" w:right="1440" w:bottom="1440" w:gutter="0" w:footer="0" w:header="0"/>
        </w:sectPr>
      </w:pPr>
    </w:p>
    <w:bookmarkStart w:id="16" w:name="page17"/>
    <w:bookmarkEnd w:id="16"/>
    <w:p>
      <w:pPr>
        <w:ind w:left="3260"/>
        <w:spacing w:after="0"/>
        <w:rPr>
          <w:sz w:val="20"/>
          <w:szCs w:val="20"/>
          <w:color w:val="auto"/>
        </w:rPr>
      </w:pPr>
      <w:r>
        <w:rPr>
          <w:rFonts w:ascii="Courier New" w:cs="Courier New" w:eastAsia="Courier New" w:hAnsi="Courier New"/>
          <w:sz w:val="17"/>
          <w:szCs w:val="17"/>
          <w:color w:val="auto"/>
        </w:rPr>
        <w:t>TABLE OF CONTENTS</w:t>
      </w:r>
    </w:p>
    <w:p>
      <w:pPr>
        <w:spacing w:after="0" w:line="200" w:lineRule="exact"/>
        <w:rPr>
          <w:sz w:val="20"/>
          <w:szCs w:val="20"/>
          <w:color w:val="auto"/>
        </w:rPr>
      </w:pPr>
    </w:p>
    <w:p>
      <w:pPr>
        <w:spacing w:after="0" w:line="392" w:lineRule="exact"/>
        <w:rPr>
          <w:sz w:val="20"/>
          <w:szCs w:val="20"/>
          <w:color w:val="auto"/>
        </w:rPr>
      </w:pPr>
    </w:p>
    <w:p>
      <w:pPr>
        <w:jc w:val="right"/>
        <w:ind w:right="2059"/>
        <w:spacing w:after="0"/>
        <w:rPr>
          <w:sz w:val="20"/>
          <w:szCs w:val="20"/>
          <w:color w:val="auto"/>
        </w:rPr>
      </w:pPr>
      <w:r>
        <w:rPr>
          <w:rFonts w:ascii="Courier New" w:cs="Courier New" w:eastAsia="Courier New" w:hAnsi="Courier New"/>
          <w:sz w:val="17"/>
          <w:szCs w:val="17"/>
          <w:color w:val="auto"/>
        </w:rPr>
        <w:t>PAGE</w:t>
      </w:r>
    </w:p>
    <w:p>
      <w:pPr>
        <w:spacing w:after="0" w:line="200" w:lineRule="exact"/>
        <w:rPr>
          <w:sz w:val="20"/>
          <w:szCs w:val="20"/>
          <w:color w:val="auto"/>
        </w:rPr>
      </w:pPr>
    </w:p>
    <w:p>
      <w:pPr>
        <w:ind w:left="100"/>
        <w:spacing w:after="0"/>
        <w:tabs>
          <w:tab w:leader="none" w:pos="500" w:val="left"/>
          <w:tab w:leader="dot" w:pos="8040" w:val="left"/>
        </w:tabs>
        <w:rPr>
          <w:sz w:val="20"/>
          <w:szCs w:val="20"/>
          <w:color w:val="auto"/>
        </w:rPr>
      </w:pPr>
      <w:r>
        <w:rPr>
          <w:rFonts w:ascii="Courier New" w:cs="Courier New" w:eastAsia="Courier New" w:hAnsi="Courier New"/>
          <w:sz w:val="17"/>
          <w:szCs w:val="17"/>
          <w:color w:val="auto"/>
        </w:rPr>
        <w:t>1.</w:t>
        <w:tab/>
        <w:t>TRANSFER OF ASSETS; ASSUMPTION OF LIABILITIES</w:t>
      </w:r>
      <w:r>
        <w:rPr>
          <w:sz w:val="20"/>
          <w:szCs w:val="20"/>
          <w:color w:val="auto"/>
        </w:rPr>
        <w:tab/>
      </w:r>
      <w:r>
        <w:rPr>
          <w:rFonts w:ascii="Courier New" w:cs="Courier New" w:eastAsia="Courier New" w:hAnsi="Courier New"/>
          <w:sz w:val="16"/>
          <w:szCs w:val="16"/>
          <w:color w:val="auto"/>
        </w:rPr>
        <w:t>1</w:t>
      </w:r>
    </w:p>
    <w:p>
      <w:pPr>
        <w:spacing w:after="0" w:line="200" w:lineRule="exact"/>
        <w:rPr>
          <w:sz w:val="20"/>
          <w:szCs w:val="20"/>
          <w:color w:val="auto"/>
        </w:rPr>
      </w:pPr>
    </w:p>
    <w:p>
      <w:pPr>
        <w:ind w:left="100"/>
        <w:spacing w:after="0"/>
        <w:tabs>
          <w:tab w:leader="none" w:pos="500" w:val="left"/>
          <w:tab w:leader="dot" w:pos="8040" w:val="left"/>
        </w:tabs>
        <w:rPr>
          <w:sz w:val="20"/>
          <w:szCs w:val="20"/>
          <w:color w:val="auto"/>
        </w:rPr>
      </w:pPr>
      <w:r>
        <w:rPr>
          <w:rFonts w:ascii="Courier New" w:cs="Courier New" w:eastAsia="Courier New" w:hAnsi="Courier New"/>
          <w:sz w:val="17"/>
          <w:szCs w:val="17"/>
          <w:color w:val="auto"/>
        </w:rPr>
        <w:t>2.</w:t>
        <w:tab/>
        <w:t>PURCHASE PRICE AND PAYMENT</w:t>
      </w:r>
      <w:r>
        <w:rPr>
          <w:sz w:val="20"/>
          <w:szCs w:val="20"/>
          <w:color w:val="auto"/>
        </w:rPr>
        <w:tab/>
      </w:r>
      <w:r>
        <w:rPr>
          <w:rFonts w:ascii="Courier New" w:cs="Courier New" w:eastAsia="Courier New" w:hAnsi="Courier New"/>
          <w:sz w:val="16"/>
          <w:szCs w:val="16"/>
          <w:color w:val="auto"/>
        </w:rPr>
        <w:t>3</w:t>
      </w:r>
    </w:p>
    <w:p>
      <w:pPr>
        <w:spacing w:after="0" w:line="200" w:lineRule="exact"/>
        <w:rPr>
          <w:sz w:val="20"/>
          <w:szCs w:val="20"/>
          <w:color w:val="auto"/>
        </w:rPr>
      </w:pPr>
    </w:p>
    <w:p>
      <w:pPr>
        <w:ind w:left="100"/>
        <w:spacing w:after="0"/>
        <w:tabs>
          <w:tab w:leader="none" w:pos="500" w:val="left"/>
          <w:tab w:leader="dot" w:pos="8040" w:val="left"/>
        </w:tabs>
        <w:rPr>
          <w:sz w:val="20"/>
          <w:szCs w:val="20"/>
          <w:color w:val="auto"/>
        </w:rPr>
      </w:pPr>
      <w:r>
        <w:rPr>
          <w:rFonts w:ascii="Courier New" w:cs="Courier New" w:eastAsia="Courier New" w:hAnsi="Courier New"/>
          <w:sz w:val="17"/>
          <w:szCs w:val="17"/>
          <w:color w:val="auto"/>
        </w:rPr>
        <w:t>3.</w:t>
        <w:tab/>
        <w:t>CLOSING</w:t>
      </w:r>
      <w:r>
        <w:rPr>
          <w:sz w:val="20"/>
          <w:szCs w:val="20"/>
          <w:color w:val="auto"/>
        </w:rPr>
        <w:tab/>
      </w:r>
      <w:r>
        <w:rPr>
          <w:rFonts w:ascii="Courier New" w:cs="Courier New" w:eastAsia="Courier New" w:hAnsi="Courier New"/>
          <w:sz w:val="16"/>
          <w:szCs w:val="16"/>
          <w:color w:val="auto"/>
        </w:rPr>
        <w:t>4</w:t>
      </w:r>
    </w:p>
    <w:p>
      <w:pPr>
        <w:spacing w:after="0" w:line="200" w:lineRule="exact"/>
        <w:rPr>
          <w:sz w:val="20"/>
          <w:szCs w:val="20"/>
          <w:color w:val="auto"/>
        </w:rPr>
      </w:pPr>
    </w:p>
    <w:p>
      <w:pPr>
        <w:ind w:left="100"/>
        <w:spacing w:after="0"/>
        <w:tabs>
          <w:tab w:leader="none" w:pos="500" w:val="left"/>
          <w:tab w:leader="dot" w:pos="8040" w:val="left"/>
        </w:tabs>
        <w:rPr>
          <w:sz w:val="20"/>
          <w:szCs w:val="20"/>
          <w:color w:val="auto"/>
        </w:rPr>
      </w:pPr>
      <w:r>
        <w:rPr>
          <w:rFonts w:ascii="Courier New" w:cs="Courier New" w:eastAsia="Courier New" w:hAnsi="Courier New"/>
          <w:sz w:val="17"/>
          <w:szCs w:val="17"/>
          <w:color w:val="auto"/>
        </w:rPr>
        <w:t>4.</w:t>
        <w:tab/>
        <w:t>REPRESENTATIONS AND WARRANTIES OF SELLER AND SHAREHOLDERS</w:t>
      </w:r>
      <w:r>
        <w:rPr>
          <w:sz w:val="20"/>
          <w:szCs w:val="20"/>
          <w:color w:val="auto"/>
        </w:rPr>
        <w:tab/>
      </w:r>
      <w:r>
        <w:rPr>
          <w:rFonts w:ascii="Courier New" w:cs="Courier New" w:eastAsia="Courier New" w:hAnsi="Courier New"/>
          <w:sz w:val="16"/>
          <w:szCs w:val="16"/>
          <w:color w:val="auto"/>
        </w:rPr>
        <w:t>4</w:t>
      </w:r>
    </w:p>
    <w:p>
      <w:pPr>
        <w:spacing w:after="0" w:line="200" w:lineRule="exact"/>
        <w:rPr>
          <w:sz w:val="20"/>
          <w:szCs w:val="20"/>
          <w:color w:val="auto"/>
        </w:rPr>
      </w:pPr>
    </w:p>
    <w:p>
      <w:pPr>
        <w:ind w:left="100"/>
        <w:spacing w:after="0"/>
        <w:tabs>
          <w:tab w:leader="none" w:pos="500" w:val="left"/>
          <w:tab w:leader="dot" w:pos="8040" w:val="left"/>
        </w:tabs>
        <w:rPr>
          <w:sz w:val="20"/>
          <w:szCs w:val="20"/>
          <w:color w:val="auto"/>
        </w:rPr>
      </w:pPr>
      <w:r>
        <w:rPr>
          <w:rFonts w:ascii="Courier New" w:cs="Courier New" w:eastAsia="Courier New" w:hAnsi="Courier New"/>
          <w:sz w:val="17"/>
          <w:szCs w:val="17"/>
          <w:color w:val="auto"/>
        </w:rPr>
        <w:t>5.</w:t>
        <w:tab/>
        <w:t>REPRESENTATIONS AND WARRANTIES OF BUYER</w:t>
      </w:r>
      <w:r>
        <w:rPr>
          <w:sz w:val="20"/>
          <w:szCs w:val="20"/>
          <w:color w:val="auto"/>
        </w:rPr>
        <w:tab/>
      </w:r>
      <w:r>
        <w:rPr>
          <w:rFonts w:ascii="Courier New" w:cs="Courier New" w:eastAsia="Courier New" w:hAnsi="Courier New"/>
          <w:sz w:val="16"/>
          <w:szCs w:val="16"/>
          <w:color w:val="auto"/>
        </w:rPr>
        <w:t>8</w:t>
      </w:r>
    </w:p>
    <w:p>
      <w:pPr>
        <w:spacing w:after="0" w:line="200" w:lineRule="exact"/>
        <w:rPr>
          <w:sz w:val="20"/>
          <w:szCs w:val="20"/>
          <w:color w:val="auto"/>
        </w:rPr>
      </w:pPr>
    </w:p>
    <w:p>
      <w:pPr>
        <w:ind w:left="100"/>
        <w:spacing w:after="0"/>
        <w:tabs>
          <w:tab w:leader="none" w:pos="500" w:val="left"/>
          <w:tab w:leader="dot" w:pos="8040" w:val="left"/>
        </w:tabs>
        <w:rPr>
          <w:sz w:val="20"/>
          <w:szCs w:val="20"/>
          <w:color w:val="auto"/>
        </w:rPr>
      </w:pPr>
      <w:r>
        <w:rPr>
          <w:rFonts w:ascii="Courier New" w:cs="Courier New" w:eastAsia="Courier New" w:hAnsi="Courier New"/>
          <w:sz w:val="17"/>
          <w:szCs w:val="17"/>
          <w:color w:val="auto"/>
        </w:rPr>
        <w:t>6.</w:t>
        <w:tab/>
        <w:t>COVENANTS OF SELLER AND SHAREHOLDERS</w:t>
      </w:r>
      <w:r>
        <w:rPr>
          <w:sz w:val="20"/>
          <w:szCs w:val="20"/>
          <w:color w:val="auto"/>
        </w:rPr>
        <w:tab/>
      </w:r>
      <w:r>
        <w:rPr>
          <w:rFonts w:ascii="Courier New" w:cs="Courier New" w:eastAsia="Courier New" w:hAnsi="Courier New"/>
          <w:sz w:val="16"/>
          <w:szCs w:val="16"/>
          <w:color w:val="auto"/>
        </w:rPr>
        <w:t>8</w:t>
      </w:r>
    </w:p>
    <w:p>
      <w:pPr>
        <w:spacing w:after="0" w:line="200" w:lineRule="exact"/>
        <w:rPr>
          <w:sz w:val="20"/>
          <w:szCs w:val="20"/>
          <w:color w:val="auto"/>
        </w:rPr>
      </w:pPr>
    </w:p>
    <w:p>
      <w:pPr>
        <w:ind w:left="100"/>
        <w:spacing w:after="0"/>
        <w:tabs>
          <w:tab w:leader="none" w:pos="500" w:val="left"/>
          <w:tab w:leader="dot" w:pos="7940" w:val="left"/>
        </w:tabs>
        <w:rPr>
          <w:sz w:val="20"/>
          <w:szCs w:val="20"/>
          <w:color w:val="auto"/>
        </w:rPr>
      </w:pPr>
      <w:r>
        <w:rPr>
          <w:rFonts w:ascii="Courier New" w:cs="Courier New" w:eastAsia="Courier New" w:hAnsi="Courier New"/>
          <w:sz w:val="17"/>
          <w:szCs w:val="17"/>
          <w:color w:val="auto"/>
        </w:rPr>
        <w:t>7.</w:t>
        <w:tab/>
        <w:t>CONDITIONS TO THE OBLIGATIONS OF BUYER</w:t>
      </w:r>
      <w:r>
        <w:rPr>
          <w:sz w:val="20"/>
          <w:szCs w:val="20"/>
          <w:color w:val="auto"/>
        </w:rPr>
        <w:tab/>
      </w:r>
      <w:r>
        <w:rPr>
          <w:rFonts w:ascii="Courier New" w:cs="Courier New" w:eastAsia="Courier New" w:hAnsi="Courier New"/>
          <w:sz w:val="16"/>
          <w:szCs w:val="16"/>
          <w:color w:val="auto"/>
        </w:rPr>
        <w:t>10</w:t>
      </w:r>
    </w:p>
    <w:p>
      <w:pPr>
        <w:spacing w:after="0" w:line="200" w:lineRule="exact"/>
        <w:rPr>
          <w:sz w:val="20"/>
          <w:szCs w:val="20"/>
          <w:color w:val="auto"/>
        </w:rPr>
      </w:pPr>
    </w:p>
    <w:p>
      <w:pPr>
        <w:ind w:left="100"/>
        <w:spacing w:after="0"/>
        <w:tabs>
          <w:tab w:leader="none" w:pos="500" w:val="left"/>
          <w:tab w:leader="dot" w:pos="7940" w:val="left"/>
        </w:tabs>
        <w:rPr>
          <w:sz w:val="20"/>
          <w:szCs w:val="20"/>
          <w:color w:val="auto"/>
        </w:rPr>
      </w:pPr>
      <w:r>
        <w:rPr>
          <w:rFonts w:ascii="Courier New" w:cs="Courier New" w:eastAsia="Courier New" w:hAnsi="Courier New"/>
          <w:sz w:val="17"/>
          <w:szCs w:val="17"/>
          <w:color w:val="auto"/>
        </w:rPr>
        <w:t>8.</w:t>
        <w:tab/>
        <w:t>CONDITIONS TO THE OBLIGATIONS OF SELLER</w:t>
      </w:r>
      <w:r>
        <w:rPr>
          <w:sz w:val="20"/>
          <w:szCs w:val="20"/>
          <w:color w:val="auto"/>
        </w:rPr>
        <w:tab/>
      </w:r>
      <w:r>
        <w:rPr>
          <w:rFonts w:ascii="Courier New" w:cs="Courier New" w:eastAsia="Courier New" w:hAnsi="Courier New"/>
          <w:sz w:val="16"/>
          <w:szCs w:val="16"/>
          <w:color w:val="auto"/>
        </w:rPr>
        <w:t>12</w:t>
      </w:r>
    </w:p>
    <w:p>
      <w:pPr>
        <w:spacing w:after="0" w:line="200" w:lineRule="exact"/>
        <w:rPr>
          <w:sz w:val="20"/>
          <w:szCs w:val="20"/>
          <w:color w:val="auto"/>
        </w:rPr>
      </w:pPr>
    </w:p>
    <w:p>
      <w:pPr>
        <w:ind w:left="100"/>
        <w:spacing w:after="0"/>
        <w:tabs>
          <w:tab w:leader="none" w:pos="500" w:val="left"/>
          <w:tab w:leader="dot" w:pos="7940" w:val="left"/>
        </w:tabs>
        <w:rPr>
          <w:sz w:val="20"/>
          <w:szCs w:val="20"/>
          <w:color w:val="auto"/>
        </w:rPr>
      </w:pPr>
      <w:r>
        <w:rPr>
          <w:rFonts w:ascii="Courier New" w:cs="Courier New" w:eastAsia="Courier New" w:hAnsi="Courier New"/>
          <w:sz w:val="17"/>
          <w:szCs w:val="17"/>
          <w:color w:val="auto"/>
        </w:rPr>
        <w:t>9.</w:t>
        <w:tab/>
        <w:t>INDEMNIFICATION</w:t>
      </w:r>
      <w:r>
        <w:rPr>
          <w:sz w:val="20"/>
          <w:szCs w:val="20"/>
          <w:color w:val="auto"/>
        </w:rPr>
        <w:tab/>
      </w:r>
      <w:r>
        <w:rPr>
          <w:rFonts w:ascii="Courier New" w:cs="Courier New" w:eastAsia="Courier New" w:hAnsi="Courier New"/>
          <w:sz w:val="16"/>
          <w:szCs w:val="16"/>
          <w:color w:val="auto"/>
        </w:rPr>
        <w:t>13</w:t>
      </w:r>
    </w:p>
    <w:p>
      <w:pPr>
        <w:spacing w:after="0" w:line="200" w:lineRule="exact"/>
        <w:rPr>
          <w:sz w:val="20"/>
          <w:szCs w:val="20"/>
          <w:color w:val="auto"/>
        </w:rPr>
      </w:pPr>
    </w:p>
    <w:p>
      <w:pPr>
        <w:spacing w:after="0"/>
        <w:tabs>
          <w:tab w:leader="none" w:pos="500" w:val="left"/>
          <w:tab w:leader="dot" w:pos="7940" w:val="left"/>
        </w:tabs>
        <w:rPr>
          <w:sz w:val="20"/>
          <w:szCs w:val="20"/>
          <w:color w:val="auto"/>
        </w:rPr>
      </w:pPr>
      <w:r>
        <w:rPr>
          <w:rFonts w:ascii="Courier New" w:cs="Courier New" w:eastAsia="Courier New" w:hAnsi="Courier New"/>
          <w:sz w:val="17"/>
          <w:szCs w:val="17"/>
          <w:color w:val="auto"/>
        </w:rPr>
        <w:t>10.</w:t>
        <w:tab/>
        <w:t>NON-COMPETITION; NON-SOLICITATION; CONFIDENTIALITY</w:t>
      </w:r>
      <w:r>
        <w:rPr>
          <w:sz w:val="20"/>
          <w:szCs w:val="20"/>
          <w:color w:val="auto"/>
        </w:rPr>
        <w:tab/>
      </w:r>
      <w:r>
        <w:rPr>
          <w:rFonts w:ascii="Courier New" w:cs="Courier New" w:eastAsia="Courier New" w:hAnsi="Courier New"/>
          <w:sz w:val="16"/>
          <w:szCs w:val="16"/>
          <w:color w:val="auto"/>
        </w:rPr>
        <w:t>14</w:t>
      </w:r>
    </w:p>
    <w:p>
      <w:pPr>
        <w:spacing w:after="0" w:line="200" w:lineRule="exact"/>
        <w:rPr>
          <w:sz w:val="20"/>
          <w:szCs w:val="20"/>
          <w:color w:val="auto"/>
        </w:rPr>
      </w:pPr>
    </w:p>
    <w:p>
      <w:pPr>
        <w:spacing w:after="0"/>
        <w:tabs>
          <w:tab w:leader="none" w:pos="500" w:val="left"/>
          <w:tab w:leader="dot" w:pos="7940" w:val="left"/>
        </w:tabs>
        <w:rPr>
          <w:sz w:val="20"/>
          <w:szCs w:val="20"/>
          <w:color w:val="auto"/>
        </w:rPr>
      </w:pPr>
      <w:r>
        <w:rPr>
          <w:rFonts w:ascii="Courier New" w:cs="Courier New" w:eastAsia="Courier New" w:hAnsi="Courier New"/>
          <w:sz w:val="17"/>
          <w:szCs w:val="17"/>
          <w:color w:val="auto"/>
        </w:rPr>
        <w:t>11.</w:t>
        <w:tab/>
        <w:t>CHANGE OF NAME</w:t>
      </w:r>
      <w:r>
        <w:rPr>
          <w:sz w:val="20"/>
          <w:szCs w:val="20"/>
          <w:color w:val="auto"/>
        </w:rPr>
        <w:tab/>
      </w:r>
      <w:r>
        <w:rPr>
          <w:rFonts w:ascii="Courier New" w:cs="Courier New" w:eastAsia="Courier New" w:hAnsi="Courier New"/>
          <w:sz w:val="16"/>
          <w:szCs w:val="16"/>
          <w:color w:val="auto"/>
        </w:rPr>
        <w:t>15</w:t>
      </w:r>
    </w:p>
    <w:p>
      <w:pPr>
        <w:spacing w:after="0" w:line="200" w:lineRule="exact"/>
        <w:rPr>
          <w:sz w:val="20"/>
          <w:szCs w:val="20"/>
          <w:color w:val="auto"/>
        </w:rPr>
      </w:pPr>
    </w:p>
    <w:p>
      <w:pPr>
        <w:spacing w:after="0"/>
        <w:tabs>
          <w:tab w:leader="none" w:pos="500" w:val="left"/>
          <w:tab w:leader="dot" w:pos="7940" w:val="left"/>
        </w:tabs>
        <w:rPr>
          <w:sz w:val="20"/>
          <w:szCs w:val="20"/>
          <w:color w:val="auto"/>
        </w:rPr>
      </w:pPr>
      <w:r>
        <w:rPr>
          <w:rFonts w:ascii="Courier New" w:cs="Courier New" w:eastAsia="Courier New" w:hAnsi="Courier New"/>
          <w:sz w:val="17"/>
          <w:szCs w:val="17"/>
          <w:color w:val="auto"/>
        </w:rPr>
        <w:t>12.</w:t>
        <w:tab/>
        <w:t>MISCELLANEOUS</w:t>
      </w:r>
      <w:r>
        <w:rPr>
          <w:sz w:val="20"/>
          <w:szCs w:val="20"/>
          <w:color w:val="auto"/>
        </w:rPr>
        <w:tab/>
      </w:r>
      <w:r>
        <w:rPr>
          <w:rFonts w:ascii="Courier New" w:cs="Courier New" w:eastAsia="Courier New" w:hAnsi="Courier New"/>
          <w:sz w:val="16"/>
          <w:szCs w:val="16"/>
          <w:color w:val="auto"/>
        </w:rPr>
        <w:t>15</w:t>
      </w:r>
    </w:p>
    <w:p>
      <w:pPr>
        <w:spacing w:after="0" w:line="39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(Schedules and Exhibits Omitted)</w:t>
      </w:r>
    </w:p>
    <w:p>
      <w:pPr>
        <w:sectPr>
          <w:pgSz w:w="11900" w:h="16838" w:orient="portrait"/>
          <w:cols w:equalWidth="0" w:num="1">
            <w:col w:w="10219"/>
          </w:cols>
          <w:pgMar w:left="240" w:top="1096" w:right="1440" w:bottom="1440" w:gutter="0" w:footer="0" w:header="0"/>
        </w:sectPr>
      </w:pPr>
    </w:p>
    <w:bookmarkStart w:id="17" w:name="page18"/>
    <w:bookmarkEnd w:id="17"/>
    <w:p>
      <w:pPr>
        <w:ind w:left="3380"/>
        <w:spacing w:after="0"/>
        <w:rPr>
          <w:sz w:val="20"/>
          <w:szCs w:val="20"/>
          <w:color w:val="auto"/>
        </w:rPr>
      </w:pPr>
      <w:r>
        <w:rPr>
          <w:rFonts w:ascii="Courier New" w:cs="Courier New" w:eastAsia="Courier New" w:hAnsi="Courier New"/>
          <w:sz w:val="17"/>
          <w:szCs w:val="17"/>
          <w:color w:val="auto"/>
        </w:rPr>
        <w:t>ASSET PURCHASE AGREEMENT</w:t>
      </w:r>
    </w:p>
    <w:p>
      <w:pPr>
        <w:spacing w:after="0" w:line="201" w:lineRule="exact"/>
        <w:rPr>
          <w:sz w:val="20"/>
          <w:szCs w:val="20"/>
          <w:color w:val="auto"/>
        </w:rPr>
      </w:pPr>
    </w:p>
    <w:p>
      <w:pPr>
        <w:jc w:val="both"/>
        <w:ind w:right="2059" w:firstLine="510"/>
        <w:spacing w:after="0" w:line="259" w:lineRule="auto"/>
        <w:rPr>
          <w:sz w:val="20"/>
          <w:szCs w:val="20"/>
          <w:color w:val="auto"/>
        </w:rPr>
      </w:pPr>
      <w:r>
        <w:rPr>
          <w:rFonts w:ascii="Courier New" w:cs="Courier New" w:eastAsia="Courier New" w:hAnsi="Courier New"/>
          <w:sz w:val="16"/>
          <w:szCs w:val="16"/>
          <w:color w:val="auto"/>
        </w:rPr>
        <w:t>THIS ASSET PURCHASE AGREEMENT (The "Agreement") is made and entered into as of May 9, 2000, by and among St. Mary's Chemicals, Inc., a Minnesota corporation ("Seller"), Patrick L. Soderlund and William A. Soderlund, Jr. and Ronald W.</w:t>
      </w:r>
    </w:p>
    <w:p>
      <w:pPr>
        <w:spacing w:after="0" w:line="2" w:lineRule="exact"/>
        <w:rPr>
          <w:sz w:val="20"/>
          <w:szCs w:val="20"/>
          <w:color w:val="auto"/>
        </w:rPr>
      </w:pPr>
    </w:p>
    <w:p>
      <w:pPr>
        <w:ind w:right="2159"/>
        <w:spacing w:after="0" w:line="243" w:lineRule="auto"/>
        <w:rPr>
          <w:sz w:val="20"/>
          <w:szCs w:val="20"/>
          <w:color w:val="auto"/>
        </w:rPr>
      </w:pPr>
      <w:r>
        <w:rPr>
          <w:rFonts w:ascii="Courier New" w:cs="Courier New" w:eastAsia="Courier New" w:hAnsi="Courier New"/>
          <w:sz w:val="17"/>
          <w:szCs w:val="17"/>
          <w:color w:val="auto"/>
        </w:rPr>
        <w:t>Welch, the shareholders of Seller ("Shareholders"), and Hawkins Chemical, Inc., a Minnesota corporation ("Buyer");</w:t>
      </w:r>
    </w:p>
    <w:p>
      <w:pPr>
        <w:spacing w:after="0" w:line="198" w:lineRule="exact"/>
        <w:rPr>
          <w:sz w:val="20"/>
          <w:szCs w:val="20"/>
          <w:color w:val="auto"/>
        </w:rPr>
      </w:pPr>
    </w:p>
    <w:p>
      <w:pPr>
        <w:ind w:left="520"/>
        <w:spacing w:after="0"/>
        <w:rPr>
          <w:sz w:val="20"/>
          <w:szCs w:val="20"/>
          <w:color w:val="auto"/>
        </w:rPr>
      </w:pPr>
      <w:r>
        <w:rPr>
          <w:rFonts w:ascii="Courier New" w:cs="Courier New" w:eastAsia="Courier New" w:hAnsi="Courier New"/>
          <w:sz w:val="17"/>
          <w:szCs w:val="17"/>
          <w:color w:val="auto"/>
        </w:rPr>
        <w:t>WITNESSETH:</w:t>
      </w:r>
    </w:p>
    <w:p>
      <w:pPr>
        <w:spacing w:after="0" w:line="201" w:lineRule="exact"/>
        <w:rPr>
          <w:sz w:val="20"/>
          <w:szCs w:val="20"/>
          <w:color w:val="auto"/>
        </w:rPr>
      </w:pPr>
    </w:p>
    <w:p>
      <w:pPr>
        <w:jc w:val="both"/>
        <w:ind w:right="2059" w:firstLine="510"/>
        <w:spacing w:after="0" w:line="243" w:lineRule="auto"/>
        <w:rPr>
          <w:sz w:val="20"/>
          <w:szCs w:val="20"/>
          <w:color w:val="auto"/>
        </w:rPr>
      </w:pPr>
      <w:r>
        <w:rPr>
          <w:rFonts w:ascii="Courier New" w:cs="Courier New" w:eastAsia="Courier New" w:hAnsi="Courier New"/>
          <w:sz w:val="17"/>
          <w:szCs w:val="17"/>
          <w:color w:val="auto"/>
        </w:rPr>
        <w:t>WHEREAS, Seller (also doing business as "Universal Chemical") is engaged in the business of marketing, selling and distributing pharmaceutical chemicals to pharmacies and pharmacy wholesalers (herein, the "Business"); and</w:t>
      </w:r>
    </w:p>
    <w:p>
      <w:pPr>
        <w:spacing w:after="0" w:line="200" w:lineRule="exact"/>
        <w:rPr>
          <w:sz w:val="20"/>
          <w:szCs w:val="20"/>
          <w:color w:val="auto"/>
        </w:rPr>
      </w:pPr>
    </w:p>
    <w:p>
      <w:pPr>
        <w:ind w:right="2159" w:firstLine="510"/>
        <w:spacing w:after="0" w:line="244" w:lineRule="auto"/>
        <w:rPr>
          <w:sz w:val="20"/>
          <w:szCs w:val="20"/>
          <w:color w:val="auto"/>
        </w:rPr>
      </w:pPr>
      <w:r>
        <w:rPr>
          <w:rFonts w:ascii="Courier New" w:cs="Courier New" w:eastAsia="Courier New" w:hAnsi="Courier New"/>
          <w:sz w:val="17"/>
          <w:szCs w:val="17"/>
          <w:color w:val="auto"/>
        </w:rPr>
        <w:t>WHEREAS, Seller desires to sell and transfer certain of the operating assets and intangible assets of the Business to Buyer and Buyer desires to purchase and acquire such assets in accordance with the terms set forth herein; and</w:t>
      </w:r>
    </w:p>
    <w:p>
      <w:pPr>
        <w:spacing w:after="0" w:line="198" w:lineRule="exact"/>
        <w:rPr>
          <w:sz w:val="20"/>
          <w:szCs w:val="20"/>
          <w:color w:val="auto"/>
        </w:rPr>
      </w:pPr>
    </w:p>
    <w:p>
      <w:pPr>
        <w:ind w:right="2159" w:firstLine="510"/>
        <w:spacing w:after="0" w:line="243" w:lineRule="auto"/>
        <w:rPr>
          <w:sz w:val="20"/>
          <w:szCs w:val="20"/>
          <w:color w:val="auto"/>
        </w:rPr>
      </w:pPr>
      <w:r>
        <w:rPr>
          <w:rFonts w:ascii="Courier New" w:cs="Courier New" w:eastAsia="Courier New" w:hAnsi="Courier New"/>
          <w:sz w:val="17"/>
          <w:szCs w:val="17"/>
          <w:color w:val="auto"/>
        </w:rPr>
        <w:t>WHEREAS, Shareholders are all the shareholders of Seller and shall benefit from the sale of the assets of the Business;</w:t>
      </w:r>
    </w:p>
    <w:p>
      <w:pPr>
        <w:spacing w:after="0" w:line="199" w:lineRule="exact"/>
        <w:rPr>
          <w:sz w:val="20"/>
          <w:szCs w:val="20"/>
          <w:color w:val="auto"/>
        </w:rPr>
      </w:pPr>
    </w:p>
    <w:p>
      <w:pPr>
        <w:ind w:right="2259" w:firstLine="510"/>
        <w:spacing w:after="0" w:line="244" w:lineRule="auto"/>
        <w:rPr>
          <w:sz w:val="20"/>
          <w:szCs w:val="20"/>
          <w:color w:val="auto"/>
        </w:rPr>
      </w:pPr>
      <w:r>
        <w:rPr>
          <w:rFonts w:ascii="Courier New" w:cs="Courier New" w:eastAsia="Courier New" w:hAnsi="Courier New"/>
          <w:sz w:val="17"/>
          <w:szCs w:val="17"/>
          <w:color w:val="auto"/>
        </w:rPr>
        <w:t>NOW, THEREFORE, in consideration of the foregoing recitals, the covenants and agreements contained herein, including but not limited to the payments herein described, and other good and valuable consideration, the parties agree as follows:</w:t>
      </w:r>
    </w:p>
    <w:p>
      <w:pPr>
        <w:spacing w:after="0" w:line="197" w:lineRule="exact"/>
        <w:rPr>
          <w:sz w:val="20"/>
          <w:szCs w:val="20"/>
          <w:color w:val="auto"/>
        </w:rPr>
      </w:pPr>
    </w:p>
    <w:p>
      <w:pPr>
        <w:ind w:left="520" w:hanging="515"/>
        <w:spacing w:after="0"/>
        <w:tabs>
          <w:tab w:leader="none" w:pos="520" w:val="left"/>
        </w:tabs>
        <w:numPr>
          <w:ilvl w:val="0"/>
          <w:numId w:val="9"/>
        </w:numPr>
        <w:rPr>
          <w:rFonts w:ascii="Courier New" w:cs="Courier New" w:eastAsia="Courier New" w:hAnsi="Courier New"/>
          <w:sz w:val="17"/>
          <w:szCs w:val="17"/>
          <w:color w:val="auto"/>
        </w:rPr>
      </w:pPr>
      <w:r>
        <w:rPr>
          <w:rFonts w:ascii="Courier New" w:cs="Courier New" w:eastAsia="Courier New" w:hAnsi="Courier New"/>
          <w:sz w:val="17"/>
          <w:szCs w:val="17"/>
          <w:color w:val="auto"/>
        </w:rPr>
        <w:t>TRANSFER OF ASSETS; ASSUMPTION OF LIABILITIES</w:t>
      </w:r>
    </w:p>
    <w:p>
      <w:pPr>
        <w:spacing w:after="0" w:line="201" w:lineRule="exact"/>
        <w:rPr>
          <w:sz w:val="20"/>
          <w:szCs w:val="20"/>
          <w:color w:val="auto"/>
        </w:rPr>
      </w:pPr>
    </w:p>
    <w:p>
      <w:pPr>
        <w:ind w:right="2059" w:firstLine="510"/>
        <w:spacing w:after="0" w:line="244" w:lineRule="auto"/>
        <w:rPr>
          <w:sz w:val="20"/>
          <w:szCs w:val="20"/>
          <w:color w:val="auto"/>
        </w:rPr>
      </w:pPr>
      <w:r>
        <w:rPr>
          <w:rFonts w:ascii="Courier New" w:cs="Courier New" w:eastAsia="Courier New" w:hAnsi="Courier New"/>
          <w:sz w:val="17"/>
          <w:szCs w:val="17"/>
          <w:color w:val="auto"/>
        </w:rPr>
        <w:t>1.1 PURCHASE OF ASSETS FROM SELLER. Subject to the terms and conditions stated in this Agreement, on the Closing Date (as defined in Section 3), Seller shall convey, transfer and deliver to Buyer and Buyer shall purchase and acquire from Seller the following assets of Seller (the "Purchased Assets"):</w:t>
      </w:r>
    </w:p>
    <w:p>
      <w:pPr>
        <w:spacing w:after="0" w:line="198" w:lineRule="exact"/>
        <w:rPr>
          <w:sz w:val="20"/>
          <w:szCs w:val="20"/>
          <w:color w:val="auto"/>
        </w:rPr>
      </w:pPr>
    </w:p>
    <w:p>
      <w:pPr>
        <w:ind w:left="1020" w:right="2159" w:hanging="505"/>
        <w:spacing w:after="0" w:line="243" w:lineRule="auto"/>
        <w:tabs>
          <w:tab w:leader="none" w:pos="1020" w:val="left"/>
        </w:tabs>
        <w:numPr>
          <w:ilvl w:val="0"/>
          <w:numId w:val="10"/>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TANGIBLE PERSONAL PROPERTY. The equipment, furniture and fixtures set forth on Schedule 1.1(a) attached hereto.</w:t>
      </w:r>
    </w:p>
    <w:p>
      <w:pPr>
        <w:spacing w:after="0" w:line="198" w:lineRule="exact"/>
        <w:rPr>
          <w:rFonts w:ascii="Courier New" w:cs="Courier New" w:eastAsia="Courier New" w:hAnsi="Courier New"/>
          <w:sz w:val="17"/>
          <w:szCs w:val="17"/>
          <w:color w:val="auto"/>
        </w:rPr>
      </w:pPr>
    </w:p>
    <w:p>
      <w:pPr>
        <w:ind w:left="1020" w:right="2059" w:hanging="505"/>
        <w:spacing w:after="0" w:line="244" w:lineRule="auto"/>
        <w:tabs>
          <w:tab w:leader="none" w:pos="1020" w:val="left"/>
        </w:tabs>
        <w:numPr>
          <w:ilvl w:val="0"/>
          <w:numId w:val="10"/>
        </w:numPr>
        <w:rPr>
          <w:rFonts w:ascii="Courier New" w:cs="Courier New" w:eastAsia="Courier New" w:hAnsi="Courier New"/>
          <w:sz w:val="17"/>
          <w:szCs w:val="17"/>
          <w:color w:val="auto"/>
        </w:rPr>
      </w:pPr>
      <w:r>
        <w:rPr>
          <w:rFonts w:ascii="Courier New" w:cs="Courier New" w:eastAsia="Courier New" w:hAnsi="Courier New"/>
          <w:sz w:val="17"/>
          <w:szCs w:val="17"/>
          <w:color w:val="auto"/>
        </w:rPr>
        <w:t>MATERIALS AND SUPPLIES. All office and other miscellaneous supplies, spare parts, tools, all artwork, advertising and promotional materials and other tangible personal property of every kind and description used in the Business.</w:t>
      </w:r>
    </w:p>
    <w:p>
      <w:pPr>
        <w:spacing w:after="0" w:line="196" w:lineRule="exact"/>
        <w:rPr>
          <w:rFonts w:ascii="Courier New" w:cs="Courier New" w:eastAsia="Courier New" w:hAnsi="Courier New"/>
          <w:sz w:val="17"/>
          <w:szCs w:val="17"/>
          <w:color w:val="auto"/>
        </w:rPr>
      </w:pPr>
    </w:p>
    <w:p>
      <w:pPr>
        <w:ind w:left="1020" w:hanging="505"/>
        <w:spacing w:after="0"/>
        <w:tabs>
          <w:tab w:leader="none" w:pos="1020" w:val="left"/>
        </w:tabs>
        <w:numPr>
          <w:ilvl w:val="0"/>
          <w:numId w:val="10"/>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INVENTORIES. All inventories of the Business as of the Closing Date.</w:t>
      </w:r>
    </w:p>
    <w:p>
      <w:pPr>
        <w:spacing w:after="0" w:line="200" w:lineRule="exact"/>
        <w:rPr>
          <w:rFonts w:ascii="Courier New" w:cs="Courier New" w:eastAsia="Courier New" w:hAnsi="Courier New"/>
          <w:sz w:val="17"/>
          <w:szCs w:val="17"/>
          <w:color w:val="auto"/>
        </w:rPr>
      </w:pPr>
    </w:p>
    <w:p>
      <w:pPr>
        <w:ind w:left="1020" w:right="2159" w:hanging="505"/>
        <w:spacing w:after="0" w:line="244" w:lineRule="auto"/>
        <w:tabs>
          <w:tab w:leader="none" w:pos="1020" w:val="left"/>
        </w:tabs>
        <w:numPr>
          <w:ilvl w:val="0"/>
          <w:numId w:val="10"/>
        </w:numPr>
        <w:rPr>
          <w:rFonts w:ascii="Courier New" w:cs="Courier New" w:eastAsia="Courier New" w:hAnsi="Courier New"/>
          <w:sz w:val="17"/>
          <w:szCs w:val="17"/>
          <w:color w:val="auto"/>
        </w:rPr>
      </w:pPr>
      <w:r>
        <w:rPr>
          <w:rFonts w:ascii="Courier New" w:cs="Courier New" w:eastAsia="Courier New" w:hAnsi="Courier New"/>
          <w:sz w:val="17"/>
          <w:szCs w:val="17"/>
          <w:color w:val="auto"/>
        </w:rPr>
        <w:t>CUSTOMERS. All lists and records related to the customers of the Business, including lists of Seller's present and previous customers, existing lead data and marketing database information; all records relating to cash deposits and prepayments made to</w:t>
      </w:r>
    </w:p>
    <w:p>
      <w:pPr>
        <w:sectPr>
          <w:pgSz w:w="11900" w:h="16838" w:orient="portrait"/>
          <w:cols w:equalWidth="0" w:num="1">
            <w:col w:w="10219"/>
          </w:cols>
          <w:pgMar w:left="240" w:top="703" w:right="1440" w:bottom="1440" w:gutter="0" w:footer="0" w:header="0"/>
        </w:sectPr>
      </w:pPr>
    </w:p>
    <w:bookmarkStart w:id="18" w:name="page19"/>
    <w:bookmarkEnd w:id="18"/>
    <w:p>
      <w:pPr>
        <w:ind w:left="1020" w:right="2159"/>
        <w:spacing w:after="0" w:line="244" w:lineRule="auto"/>
        <w:rPr>
          <w:sz w:val="20"/>
          <w:szCs w:val="20"/>
          <w:color w:val="auto"/>
        </w:rPr>
      </w:pPr>
      <w:r>
        <w:rPr>
          <w:rFonts w:ascii="Courier New" w:cs="Courier New" w:eastAsia="Courier New" w:hAnsi="Courier New"/>
          <w:sz w:val="17"/>
          <w:szCs w:val="17"/>
          <w:color w:val="auto"/>
        </w:rPr>
        <w:t>Seller under any agreements by Seller to provide products or services which have not yet been provided; all contract rights of Seller existing under contracts, agreements and arrangements with customers related to the Business, including the contracts set forth on Schedule 4.10 attached hereto (such Schedule shall specify those contracts the assignment of which requires the consent of any third party).</w:t>
      </w:r>
    </w:p>
    <w:p>
      <w:pPr>
        <w:spacing w:after="0" w:line="199" w:lineRule="exact"/>
        <w:rPr>
          <w:sz w:val="20"/>
          <w:szCs w:val="20"/>
          <w:color w:val="auto"/>
        </w:rPr>
      </w:pPr>
    </w:p>
    <w:p>
      <w:pPr>
        <w:ind w:left="1020" w:right="2159" w:hanging="505"/>
        <w:spacing w:after="0" w:line="244" w:lineRule="auto"/>
        <w:tabs>
          <w:tab w:leader="none" w:pos="1020" w:val="left"/>
        </w:tabs>
        <w:numPr>
          <w:ilvl w:val="0"/>
          <w:numId w:val="11"/>
        </w:numPr>
        <w:rPr>
          <w:rFonts w:ascii="Courier New" w:cs="Courier New" w:eastAsia="Courier New" w:hAnsi="Courier New"/>
          <w:sz w:val="17"/>
          <w:szCs w:val="17"/>
          <w:color w:val="auto"/>
        </w:rPr>
      </w:pPr>
      <w:r>
        <w:rPr>
          <w:rFonts w:ascii="Courier New" w:cs="Courier New" w:eastAsia="Courier New" w:hAnsi="Courier New"/>
          <w:sz w:val="17"/>
          <w:szCs w:val="17"/>
          <w:color w:val="auto"/>
        </w:rPr>
        <w:t>TRADEMARKS, NAMES, ETC. All registered and unregistered trademarks, service marks, corporate name, trade names, trade dress and all other trademark rights of the Business, including, specifically, all rights to the names "St. Mary's Chemicals" and "Universal Chemicals."</w:t>
      </w:r>
    </w:p>
    <w:p>
      <w:pPr>
        <w:spacing w:after="0" w:line="197" w:lineRule="exact"/>
        <w:rPr>
          <w:rFonts w:ascii="Courier New" w:cs="Courier New" w:eastAsia="Courier New" w:hAnsi="Courier New"/>
          <w:sz w:val="17"/>
          <w:szCs w:val="17"/>
          <w:color w:val="auto"/>
        </w:rPr>
      </w:pPr>
    </w:p>
    <w:p>
      <w:pPr>
        <w:ind w:left="1020" w:right="2059" w:hanging="505"/>
        <w:spacing w:after="0" w:line="263" w:lineRule="auto"/>
        <w:tabs>
          <w:tab w:leader="none" w:pos="102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FILES AND RECORDS. All files, invoices, customer lists, records and accounts pertaining to customers (present, past and potential), all supplier lists, all records pertaining to suppliers, books of account, files and ledgers, and other records relating to the Business, except for Seller's corporate record books and income tax records.</w:t>
      </w:r>
    </w:p>
    <w:p>
      <w:pPr>
        <w:spacing w:after="0" w:line="183" w:lineRule="exact"/>
        <w:rPr>
          <w:rFonts w:ascii="Courier New" w:cs="Courier New" w:eastAsia="Courier New" w:hAnsi="Courier New"/>
          <w:sz w:val="16"/>
          <w:szCs w:val="16"/>
          <w:color w:val="auto"/>
        </w:rPr>
      </w:pPr>
    </w:p>
    <w:p>
      <w:pPr>
        <w:ind w:left="1020" w:hanging="505"/>
        <w:spacing w:after="0"/>
        <w:tabs>
          <w:tab w:leader="none" w:pos="1020" w:val="left"/>
        </w:tabs>
        <w:numPr>
          <w:ilvl w:val="0"/>
          <w:numId w:val="11"/>
        </w:numPr>
        <w:rPr>
          <w:rFonts w:ascii="Courier New" w:cs="Courier New" w:eastAsia="Courier New" w:hAnsi="Courier New"/>
          <w:sz w:val="17"/>
          <w:szCs w:val="17"/>
          <w:color w:val="auto"/>
        </w:rPr>
      </w:pPr>
      <w:r>
        <w:rPr>
          <w:rFonts w:ascii="Courier New" w:cs="Courier New" w:eastAsia="Courier New" w:hAnsi="Courier New"/>
          <w:sz w:val="17"/>
          <w:szCs w:val="17"/>
          <w:color w:val="auto"/>
        </w:rPr>
        <w:t>GOODWILL. All goodwill of the Business and other intangible property.</w:t>
      </w:r>
    </w:p>
    <w:p>
      <w:pPr>
        <w:spacing w:after="0" w:line="201" w:lineRule="exact"/>
        <w:rPr>
          <w:sz w:val="20"/>
          <w:szCs w:val="20"/>
          <w:color w:val="auto"/>
        </w:rPr>
      </w:pPr>
    </w:p>
    <w:p>
      <w:pPr>
        <w:ind w:right="2159" w:firstLine="510"/>
        <w:spacing w:after="0" w:line="244" w:lineRule="auto"/>
        <w:rPr>
          <w:sz w:val="20"/>
          <w:szCs w:val="20"/>
          <w:color w:val="auto"/>
        </w:rPr>
      </w:pPr>
      <w:r>
        <w:rPr>
          <w:rFonts w:ascii="Courier New" w:cs="Courier New" w:eastAsia="Courier New" w:hAnsi="Courier New"/>
          <w:sz w:val="17"/>
          <w:szCs w:val="17"/>
          <w:color w:val="auto"/>
        </w:rPr>
        <w:t>1.2 RETAINED LIABILITIES. Except for any customer contracts which are expressly assumed by Buyer hereunder pursuant to Section 4.10, Buyer assumes no liability or obligation of Seller whatsoever and Seller retains all such liabilities and obligations.</w:t>
      </w:r>
    </w:p>
    <w:p>
      <w:pPr>
        <w:spacing w:after="0" w:line="198" w:lineRule="exact"/>
        <w:rPr>
          <w:sz w:val="20"/>
          <w:szCs w:val="20"/>
          <w:color w:val="auto"/>
        </w:rPr>
      </w:pPr>
    </w:p>
    <w:p>
      <w:pPr>
        <w:ind w:right="2059" w:firstLine="510"/>
        <w:spacing w:after="0" w:line="244" w:lineRule="auto"/>
        <w:rPr>
          <w:sz w:val="20"/>
          <w:szCs w:val="20"/>
          <w:color w:val="auto"/>
        </w:rPr>
      </w:pPr>
      <w:r>
        <w:rPr>
          <w:rFonts w:ascii="Courier New" w:cs="Courier New" w:eastAsia="Courier New" w:hAnsi="Courier New"/>
          <w:sz w:val="17"/>
          <w:szCs w:val="17"/>
          <w:color w:val="auto"/>
        </w:rPr>
        <w:t>1.3 EMPLOYEE BENEFIT PLANS. Buyer shall not be obligated to assume or to continue any employee benefit plan or other arrangement maintained by Seller for the benefit of its present or former employees, nor shall Buyer have any responsibility, obligation or liability under any such employee benefit plan or arrangement. Seller shall be solely responsible for all employer liabilities under all such plans or arrangements.</w:t>
      </w:r>
    </w:p>
    <w:p>
      <w:pPr>
        <w:spacing w:after="0" w:line="199" w:lineRule="exact"/>
        <w:rPr>
          <w:sz w:val="20"/>
          <w:szCs w:val="20"/>
          <w:color w:val="auto"/>
        </w:rPr>
      </w:pPr>
    </w:p>
    <w:p>
      <w:pPr>
        <w:ind w:right="2059" w:firstLine="510"/>
        <w:spacing w:after="0" w:line="262" w:lineRule="auto"/>
        <w:rPr>
          <w:sz w:val="20"/>
          <w:szCs w:val="20"/>
          <w:color w:val="auto"/>
        </w:rPr>
      </w:pPr>
      <w:r>
        <w:rPr>
          <w:rFonts w:ascii="Courier New" w:cs="Courier New" w:eastAsia="Courier New" w:hAnsi="Courier New"/>
          <w:sz w:val="16"/>
          <w:szCs w:val="16"/>
          <w:color w:val="auto"/>
        </w:rPr>
        <w:t>1.4 TAX REPORTING. Buyer and Seller will report the federal, state and local income and other tax consequences of the purchase and sale contemplated hereby in a manner consistent with the allocation of the Purchase Price set forth on the Purchase Price Allocation Schedule attached hereto as Schedule 1.5, and will file IRS Form 8594 on a basis consistent with such allocation, and neither party will take any position inconsistent therewith upon examination of any tax return, in any refund claim, in any litigation, or otherwise.</w:t>
      </w:r>
    </w:p>
    <w:p>
      <w:pPr>
        <w:spacing w:after="0" w:line="185" w:lineRule="exact"/>
        <w:rPr>
          <w:sz w:val="20"/>
          <w:szCs w:val="20"/>
          <w:color w:val="auto"/>
        </w:rPr>
      </w:pPr>
    </w:p>
    <w:p>
      <w:pPr>
        <w:ind w:right="2059" w:firstLine="510"/>
        <w:spacing w:after="0" w:line="244" w:lineRule="auto"/>
        <w:rPr>
          <w:sz w:val="20"/>
          <w:szCs w:val="20"/>
          <w:color w:val="auto"/>
        </w:rPr>
      </w:pPr>
      <w:r>
        <w:rPr>
          <w:rFonts w:ascii="Courier New" w:cs="Courier New" w:eastAsia="Courier New" w:hAnsi="Courier New"/>
          <w:sz w:val="17"/>
          <w:szCs w:val="17"/>
          <w:color w:val="auto"/>
        </w:rPr>
        <w:t>1.5 EXCLUDED ITEMS. Schedule 1.5 lists four technology items which are not included in Purchased Assets. Seller may not sell or transfer such technology to any other party except upon the default by Buyer in exercising a first right of refusal to each of such items. The term of the first right of refusal shall be for five years from the Closing Date hereunder. In each instance, Seller shall give Buyer written notice that it has an offer from another party to acquire rights to all or part of or a license for such technology, such notice to contain the complete terms and conditions of such offer, including the name of the party. Buyer shall have sixty (60) days from receipt of written notice from Seller to exercise its rights hereunder by written notice delivered to Seller, and upon such exercise the parties shall proceed in good faith to execute a definitive purchase agreement and to close the same.</w:t>
      </w:r>
    </w:p>
    <w:p>
      <w:pPr>
        <w:spacing w:after="0" w:line="396"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-2-</w:t>
      </w:r>
    </w:p>
    <w:p>
      <w:pPr>
        <w:sectPr>
          <w:pgSz w:w="11900" w:h="16838" w:orient="portrait"/>
          <w:cols w:equalWidth="0" w:num="1">
            <w:col w:w="10219"/>
          </w:cols>
          <w:pgMar w:left="240" w:top="704" w:right="1440" w:bottom="1440" w:gutter="0" w:footer="0" w:header="0"/>
        </w:sectPr>
      </w:pPr>
    </w:p>
    <w:bookmarkStart w:id="19" w:name="page20"/>
    <w:bookmarkEnd w:id="19"/>
    <w:p>
      <w:pPr>
        <w:jc w:val="both"/>
        <w:ind w:right="2159" w:firstLine="510"/>
        <w:spacing w:after="0" w:line="243" w:lineRule="auto"/>
        <w:rPr>
          <w:sz w:val="20"/>
          <w:szCs w:val="20"/>
          <w:color w:val="auto"/>
        </w:rPr>
      </w:pPr>
      <w:r>
        <w:rPr>
          <w:rFonts w:ascii="Courier New" w:cs="Courier New" w:eastAsia="Courier New" w:hAnsi="Courier New"/>
          <w:sz w:val="17"/>
          <w:szCs w:val="17"/>
          <w:color w:val="auto"/>
        </w:rPr>
        <w:t>If Buyer fails to exercise a first right of refusal within the sixty (60) day period, such first right of refusal shall lapse, and the Seller may proceed with such proposed sale to the third party.</w:t>
      </w:r>
    </w:p>
    <w:p>
      <w:pPr>
        <w:spacing w:after="0" w:line="19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2. PURCHASE PRICE AND PAYMENT</w:t>
      </w:r>
    </w:p>
    <w:p>
      <w:pPr>
        <w:spacing w:after="0" w:line="201" w:lineRule="exact"/>
        <w:rPr>
          <w:sz w:val="20"/>
          <w:szCs w:val="20"/>
          <w:color w:val="auto"/>
        </w:rPr>
      </w:pPr>
    </w:p>
    <w:p>
      <w:pPr>
        <w:ind w:right="2159" w:firstLine="510"/>
        <w:spacing w:after="0" w:line="244" w:lineRule="auto"/>
        <w:rPr>
          <w:sz w:val="20"/>
          <w:szCs w:val="20"/>
          <w:color w:val="auto"/>
        </w:rPr>
      </w:pPr>
      <w:r>
        <w:rPr>
          <w:rFonts w:ascii="Courier New" w:cs="Courier New" w:eastAsia="Courier New" w:hAnsi="Courier New"/>
          <w:sz w:val="17"/>
          <w:szCs w:val="17"/>
          <w:color w:val="auto"/>
        </w:rPr>
        <w:t>2.1 PURCHASE PRICE. The total purchase price to be paid by Buyer to Seller for the Purchased Assets shall be (i) $3,300,000 plus or minus (ii) the difference between the Closing Date Net Asset Value and the Balance Sheet Net Asset Value (each as defined in Section 2.2).</w:t>
      </w:r>
    </w:p>
    <w:p>
      <w:pPr>
        <w:spacing w:after="0" w:line="198" w:lineRule="exact"/>
        <w:rPr>
          <w:sz w:val="20"/>
          <w:szCs w:val="20"/>
          <w:color w:val="auto"/>
        </w:rPr>
      </w:pPr>
    </w:p>
    <w:p>
      <w:pPr>
        <w:ind w:right="2059" w:firstLine="510"/>
        <w:spacing w:after="0" w:line="244" w:lineRule="auto"/>
        <w:rPr>
          <w:sz w:val="20"/>
          <w:szCs w:val="20"/>
          <w:color w:val="auto"/>
        </w:rPr>
      </w:pPr>
      <w:r>
        <w:rPr>
          <w:rFonts w:ascii="Courier New" w:cs="Courier New" w:eastAsia="Courier New" w:hAnsi="Courier New"/>
          <w:sz w:val="17"/>
          <w:szCs w:val="17"/>
          <w:color w:val="auto"/>
        </w:rPr>
        <w:t>2.2 CLOSING DATE BALANCE SHEET. As soon as practicable after the Closing Date, but in any event no later than 60 days thereafter, Seller shall prepare Seller's balance sheet as at the Closing Date (the "Closing Date Balance Sheet"), which shall be prepared on the same basis as the Balance Sheet of the Business for the period ending November 30, 1999 attached hereto as Schedule 2.2 (the "1999 Balance Sheet"). Based upon the applicable Balance sheet, Seller shall also determine the book value of the Purchased Assets, net of depreciation and amortization (the "Net Asset Value"), as of December 31, 1999 and the Closing Date. The Closing Date Balance Sheet shall be prepared by Seller's accountants based upon a physical inventory taken beginning at 7:00 a.m. on the Closing Date. The taking of such inventory may be observed by Buyer and Buyer's accountants. Seller's accountants shall issue a report to be attached to the Closing Date Balance Sheet. Buyer shall have the right to review all work papers prepared by Seller and Seller's accountants in connection with the Closing Date Balance Sheet.</w:t>
      </w:r>
    </w:p>
    <w:p>
      <w:pPr>
        <w:spacing w:after="0" w:line="202" w:lineRule="exact"/>
        <w:rPr>
          <w:sz w:val="20"/>
          <w:szCs w:val="20"/>
          <w:color w:val="auto"/>
        </w:rPr>
      </w:pPr>
    </w:p>
    <w:p>
      <w:pPr>
        <w:ind w:right="2359" w:firstLine="510"/>
        <w:spacing w:after="0" w:line="244" w:lineRule="auto"/>
        <w:rPr>
          <w:sz w:val="20"/>
          <w:szCs w:val="20"/>
          <w:color w:val="auto"/>
        </w:rPr>
      </w:pPr>
      <w:r>
        <w:rPr>
          <w:rFonts w:ascii="Courier New" w:cs="Courier New" w:eastAsia="Courier New" w:hAnsi="Courier New"/>
          <w:sz w:val="17"/>
          <w:szCs w:val="17"/>
          <w:color w:val="auto"/>
        </w:rPr>
        <w:t>2.3 PAYMENT OF PURCHASE PRICE. At Closing, Buyer will pay Seller the purchase price of $3,300,000 as follows: (a) $2,700,000 by wire transfer or certified check and (b) $600,000 through the issuance of shares of common stock of Buyer; the number of such shares to be determined based on the weighted average closing price of such shares as listed on the NASDAQ National Market System for the twenty trading days ending five trading days before the Closing Date. Upon acceptance by Buyer of the Closing Date Balance Sheet or the settlement of any disputes related thereto pursuant to Section 2.4, if the Closing Date Net Asset Value is less than the 1999 Balance Sheet Net Asset Value, then Seller shall pay the difference to Buyer by wire transfer of immediately available funds to an account designated by Buyer. If the Closing Date Net Asset Value is greater than the 1999 Balance Sheet Net Asset Value, Buyer shall pay the difference by wire transfer of immediately available funds to an account designated by Seller. Any balance due Seller or refund due Buyer shall be paid within thirty-five (35) days after delivery of the Closing Date Balance Sheet, or in the event of a dispute related thereto, within five (5) days after final determination of the dispute pursuant to Section 2.4.</w:t>
      </w:r>
    </w:p>
    <w:p>
      <w:pPr>
        <w:spacing w:after="0" w:line="204" w:lineRule="exact"/>
        <w:rPr>
          <w:sz w:val="20"/>
          <w:szCs w:val="20"/>
          <w:color w:val="auto"/>
        </w:rPr>
      </w:pPr>
    </w:p>
    <w:p>
      <w:pPr>
        <w:ind w:right="2059" w:firstLine="510"/>
        <w:spacing w:after="0" w:line="244" w:lineRule="auto"/>
        <w:rPr>
          <w:sz w:val="20"/>
          <w:szCs w:val="20"/>
          <w:color w:val="auto"/>
        </w:rPr>
      </w:pPr>
      <w:r>
        <w:rPr>
          <w:rFonts w:ascii="Courier New" w:cs="Courier New" w:eastAsia="Courier New" w:hAnsi="Courier New"/>
          <w:sz w:val="17"/>
          <w:szCs w:val="17"/>
          <w:color w:val="auto"/>
        </w:rPr>
        <w:t>2.4 DISPUTES. Within 30 days after receipt of the final draft of the Closing Date Balance Sheet, Buyer shall either inform Seller in writing that the Closing Date Balance Sheet is acceptable or object thereto in writing, setting forth a specific description of each of its objections. If the Buyer so objects, any such objection that the Buyer and Seller cannot resolve within 30 days from the date Buyer notifies the Seller of any such objection shall be referred to KPMG Peat Marwick LLP (the "Referral Firm") for final determination, which final determination shall be made by the Referral Firm on or before 30 days after referral. The final determination of the adjustments to the Closing Date Balance Sheet and the calculation of the Closing Date Net Asset Value of Seller made by the</w:t>
      </w:r>
    </w:p>
    <w:p>
      <w:pPr>
        <w:spacing w:after="0" w:line="396"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-3-</w:t>
      </w:r>
    </w:p>
    <w:p>
      <w:pPr>
        <w:sectPr>
          <w:pgSz w:w="11900" w:h="16838" w:orient="portrait"/>
          <w:cols w:equalWidth="0" w:num="1">
            <w:col w:w="10219"/>
          </w:cols>
          <w:pgMar w:left="240" w:top="900" w:right="1440" w:bottom="1440" w:gutter="0" w:footer="0" w:header="0"/>
        </w:sectPr>
      </w:pPr>
    </w:p>
    <w:bookmarkStart w:id="20" w:name="page21"/>
    <w:bookmarkEnd w:id="20"/>
    <w:p>
      <w:pPr>
        <w:ind w:right="2059"/>
        <w:spacing w:after="0" w:line="244" w:lineRule="auto"/>
        <w:rPr>
          <w:sz w:val="20"/>
          <w:szCs w:val="20"/>
          <w:color w:val="auto"/>
        </w:rPr>
      </w:pPr>
      <w:r>
        <w:rPr>
          <w:rFonts w:ascii="Courier New" w:cs="Courier New" w:eastAsia="Courier New" w:hAnsi="Courier New"/>
          <w:sz w:val="17"/>
          <w:szCs w:val="17"/>
          <w:color w:val="auto"/>
        </w:rPr>
        <w:t>Referral Firm shall be conclusive and binding upon the Buyer and Seller. In resolving any disputed items, the Referral Firm (i) shall be bound by the provisions of this Section 2 and (ii) may not assign a value to any item greater than the greatest value claimed for such item by either Buyer or Seller or less than the smallest value for such item claimed by either party. The Buyer shall pay the fees and disbursements of the Buyer's Accountants. Seller shall pay the fees and disbursements of Seller's Accountants. The fees and disbursements, if any, of the Referral Firm shall be paid one-half by the Buyer and one-half by the Seller, unless the Referral Firm determines that the fees should be borne unequally.</w:t>
      </w:r>
    </w:p>
    <w:p>
      <w:pPr>
        <w:spacing w:after="0" w:line="19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3. CLOSING</w:t>
      </w:r>
    </w:p>
    <w:p>
      <w:pPr>
        <w:spacing w:after="0" w:line="201" w:lineRule="exact"/>
        <w:rPr>
          <w:sz w:val="20"/>
          <w:szCs w:val="20"/>
          <w:color w:val="auto"/>
        </w:rPr>
      </w:pPr>
    </w:p>
    <w:p>
      <w:pPr>
        <w:ind w:right="2059" w:firstLine="510"/>
        <w:spacing w:after="0" w:line="244" w:lineRule="auto"/>
        <w:rPr>
          <w:sz w:val="20"/>
          <w:szCs w:val="20"/>
          <w:color w:val="auto"/>
        </w:rPr>
      </w:pPr>
      <w:r>
        <w:rPr>
          <w:rFonts w:ascii="Courier New" w:cs="Courier New" w:eastAsia="Courier New" w:hAnsi="Courier New"/>
          <w:sz w:val="17"/>
          <w:szCs w:val="17"/>
          <w:color w:val="auto"/>
        </w:rPr>
        <w:t>The closing of the transactions contemplated by this Agreement (the "Closing") shall be held in the offices of Henson &amp; Efron. P.A., at 10:00 a.m. local time on May 31, 2000, or at such other time and place as shall be mutually agreed upon by the parties (the "Closing Date"). At the Closing, each party shall execute and deliver to the other party such instruments of conveyance or assumption as may be required by this Agreement and which shall be in form and substance satisfactory to the other party and its counsel.</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4. REPRESENTATIONS AND WARRANTIES OF SELLER AND SHAREHOLDERS</w:t>
      </w:r>
    </w:p>
    <w:p>
      <w:pPr>
        <w:spacing w:after="0" w:line="201" w:lineRule="exact"/>
        <w:rPr>
          <w:sz w:val="20"/>
          <w:szCs w:val="20"/>
          <w:color w:val="auto"/>
        </w:rPr>
      </w:pPr>
    </w:p>
    <w:p>
      <w:pPr>
        <w:ind w:right="2359" w:firstLine="510"/>
        <w:spacing w:after="0" w:line="243" w:lineRule="auto"/>
        <w:rPr>
          <w:sz w:val="20"/>
          <w:szCs w:val="20"/>
          <w:color w:val="auto"/>
        </w:rPr>
      </w:pPr>
      <w:r>
        <w:rPr>
          <w:rFonts w:ascii="Courier New" w:cs="Courier New" w:eastAsia="Courier New" w:hAnsi="Courier New"/>
          <w:sz w:val="17"/>
          <w:szCs w:val="17"/>
          <w:color w:val="auto"/>
        </w:rPr>
        <w:t>Seller and Shareholders, jointly and severally, represent and warrant as follows:</w:t>
      </w:r>
    </w:p>
    <w:p>
      <w:pPr>
        <w:spacing w:after="0" w:line="199" w:lineRule="exact"/>
        <w:rPr>
          <w:sz w:val="20"/>
          <w:szCs w:val="20"/>
          <w:color w:val="auto"/>
        </w:rPr>
      </w:pPr>
    </w:p>
    <w:p>
      <w:pPr>
        <w:ind w:right="2159" w:firstLine="510"/>
        <w:spacing w:after="0" w:line="244" w:lineRule="auto"/>
        <w:rPr>
          <w:sz w:val="20"/>
          <w:szCs w:val="20"/>
          <w:color w:val="auto"/>
        </w:rPr>
      </w:pPr>
      <w:r>
        <w:rPr>
          <w:rFonts w:ascii="Courier New" w:cs="Courier New" w:eastAsia="Courier New" w:hAnsi="Courier New"/>
          <w:sz w:val="17"/>
          <w:szCs w:val="17"/>
          <w:color w:val="auto"/>
        </w:rPr>
        <w:t>4.1 ORGANIZATION. Seller is a corporation duly organized, validly existing and in good standing under the laws of the State of Minnesota. Seller has all requisite corporate power and authority to carry on its business as presently conducted and is qualified to do business and is in good standing as a foreign corporation in all states in which qualification is required by the nature of the Business and in which the failure to so qualify would have a material adverse effect on the Business, all of which states are listed on Schedule 4.1 hereto. Seller has full corporate power to carry on the Business as it is now being conducted, to own and operate the Purchased Assets, and to enter into and complete the transactions contemplated by this Agreement.</w:t>
      </w:r>
    </w:p>
    <w:p>
      <w:pPr>
        <w:spacing w:after="0" w:line="200" w:lineRule="exact"/>
        <w:rPr>
          <w:sz w:val="20"/>
          <w:szCs w:val="20"/>
          <w:color w:val="auto"/>
        </w:rPr>
      </w:pPr>
    </w:p>
    <w:p>
      <w:pPr>
        <w:ind w:right="2059" w:firstLine="510"/>
        <w:spacing w:after="0" w:line="261" w:lineRule="auto"/>
        <w:rPr>
          <w:sz w:val="20"/>
          <w:szCs w:val="20"/>
          <w:color w:val="auto"/>
        </w:rPr>
      </w:pPr>
      <w:r>
        <w:rPr>
          <w:rFonts w:ascii="Courier New" w:cs="Courier New" w:eastAsia="Courier New" w:hAnsi="Courier New"/>
          <w:sz w:val="16"/>
          <w:szCs w:val="16"/>
          <w:color w:val="auto"/>
        </w:rPr>
        <w:t>4.2 AUTHORIZATION. All corporate actions and proceedings necessary to be taken by or on the part of Seller and its shareholders to authorize and approve the transactions contemplated by this Agreement and the agreements, instruments and documents to be delivered by Seller pursuant hereto and necessary to make the same effective have been duly and validly taken, and the execution, delivery and performance of this Agreement has been duly and validly authorized, executed and delivered by Seller and its shareholders. This Agreement constitutes a valid and binding agreement, enforceable in accordance with and subject to its terms, except as limited by (a) bankruptcy, reorganization, insolvency and other laws affecting the enforcement of creditors' rights or contractual obligations generally and (b) general principles of equity (whether the enforceability of this Agreement is considered in a proceeding in equity or at law).</w:t>
      </w:r>
    </w:p>
    <w:p>
      <w:pPr>
        <w:spacing w:after="0" w:line="185" w:lineRule="exact"/>
        <w:rPr>
          <w:sz w:val="20"/>
          <w:szCs w:val="20"/>
          <w:color w:val="auto"/>
        </w:rPr>
      </w:pPr>
    </w:p>
    <w:p>
      <w:pPr>
        <w:jc w:val="both"/>
        <w:ind w:right="2979" w:firstLine="510"/>
        <w:spacing w:after="0" w:line="243" w:lineRule="auto"/>
        <w:rPr>
          <w:sz w:val="20"/>
          <w:szCs w:val="20"/>
          <w:color w:val="auto"/>
        </w:rPr>
      </w:pPr>
      <w:r>
        <w:rPr>
          <w:rFonts w:ascii="Courier New" w:cs="Courier New" w:eastAsia="Courier New" w:hAnsi="Courier New"/>
          <w:sz w:val="17"/>
          <w:szCs w:val="17"/>
          <w:color w:val="auto"/>
        </w:rPr>
        <w:t>4.3 NO VIOLATION. Except as set forth in Schedule 4.3 hereto, the execution, delivery and performance by Seller of this Agreement and the consummation by Seller of the transactions</w:t>
      </w:r>
    </w:p>
    <w:p>
      <w:pPr>
        <w:spacing w:after="0" w:line="199"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-4-</w:t>
      </w:r>
    </w:p>
    <w:p>
      <w:pPr>
        <w:sectPr>
          <w:pgSz w:w="11900" w:h="16838" w:orient="portrait"/>
          <w:cols w:equalWidth="0" w:num="1">
            <w:col w:w="10219"/>
          </w:cols>
          <w:pgMar w:left="240" w:top="704" w:right="1440" w:bottom="1440" w:gutter="0" w:footer="0" w:header="0"/>
        </w:sectPr>
      </w:pPr>
    </w:p>
    <w:bookmarkStart w:id="21" w:name="page22"/>
    <w:bookmarkEnd w:id="21"/>
    <w:p>
      <w:pPr>
        <w:ind w:right="2059"/>
        <w:spacing w:after="0" w:line="244" w:lineRule="auto"/>
        <w:rPr>
          <w:sz w:val="20"/>
          <w:szCs w:val="20"/>
          <w:color w:val="auto"/>
        </w:rPr>
      </w:pPr>
      <w:r>
        <w:rPr>
          <w:rFonts w:ascii="Courier New" w:cs="Courier New" w:eastAsia="Courier New" w:hAnsi="Courier New"/>
          <w:sz w:val="17"/>
          <w:szCs w:val="17"/>
          <w:color w:val="auto"/>
        </w:rPr>
        <w:t>contemplated hereby does not and will not constitute a violation of or conflict with, require the payment of any penalty under or result in any breach of or any default under, the terms, conditions or provisions of any judgment, law, regulation, license or decree to which Seller or the Purchased Assets are subject, or of Seller's Articles of Incorporation or bylaws, or of any agreement or instrument to which Seller is a party or by which it is bound, or result in the creation or imposition of any lien, charge or encumbrance of any nature whatsoever on any of the Purchased Assets, other than as specifically permitted by this Agreement or on any instrument delivered or executed in connection herewith.</w:t>
      </w:r>
    </w:p>
    <w:p>
      <w:pPr>
        <w:spacing w:after="0" w:line="200" w:lineRule="exact"/>
        <w:rPr>
          <w:sz w:val="20"/>
          <w:szCs w:val="20"/>
          <w:color w:val="auto"/>
        </w:rPr>
      </w:pPr>
    </w:p>
    <w:p>
      <w:pPr>
        <w:ind w:right="2059" w:firstLine="510"/>
        <w:spacing w:after="0" w:line="244" w:lineRule="auto"/>
        <w:rPr>
          <w:sz w:val="20"/>
          <w:szCs w:val="20"/>
          <w:color w:val="auto"/>
        </w:rPr>
      </w:pPr>
      <w:r>
        <w:rPr>
          <w:rFonts w:ascii="Courier New" w:cs="Courier New" w:eastAsia="Courier New" w:hAnsi="Courier New"/>
          <w:sz w:val="17"/>
          <w:szCs w:val="17"/>
          <w:color w:val="auto"/>
        </w:rPr>
        <w:t>4.4 FINANCIAL STATEMENTS. Seller has delivered to Buyer true and complete copies of the compiled financial statements of Seller as of and for the fiscal years ended in December 31, 1997, 1998, and 1999 and the Balance Sheet and statement of operations for the periods then ended. All such financial statements are accurate and complete and present fairly as of such dates: (i) the financial position of the Business in accordance with the books and records regularly maintained by Seller for the Business, (ii) the assets and liabilities of the Business as at the respective dates, and (iii) the revenues and expenses of the Business for the fiscal periods ended on such dates.</w:t>
      </w:r>
    </w:p>
    <w:p>
      <w:pPr>
        <w:spacing w:after="0" w:line="200" w:lineRule="exact"/>
        <w:rPr>
          <w:sz w:val="20"/>
          <w:szCs w:val="20"/>
          <w:color w:val="auto"/>
        </w:rPr>
      </w:pPr>
    </w:p>
    <w:p>
      <w:pPr>
        <w:ind w:right="2059" w:firstLine="510"/>
        <w:spacing w:after="0" w:line="244" w:lineRule="auto"/>
        <w:rPr>
          <w:sz w:val="20"/>
          <w:szCs w:val="20"/>
          <w:color w:val="auto"/>
        </w:rPr>
      </w:pPr>
      <w:r>
        <w:rPr>
          <w:rFonts w:ascii="Courier New" w:cs="Courier New" w:eastAsia="Courier New" w:hAnsi="Courier New"/>
          <w:sz w:val="17"/>
          <w:szCs w:val="17"/>
          <w:color w:val="auto"/>
        </w:rPr>
        <w:t>4.5 TAXES. Seller is a Subchapter S corporation for which a valid election under Section 1362 of the Code was filed. Seller has not had its status as a Subchapter S corporation revoked or terminated, and neither Seller nor any shareholder has acted or failed to act so as to cause such revocation or termination. Seller has properly and accurately completed and duly filed in correct form with the appropriate United States, state and local governmental agencies, all tax returns and reports required to be filed; such returns and reports are accurate and complete; and Seller has paid in full or made adequate provisions in its financial statements for all taxes, interest, penalties, assessments, or deficiencies shown to be due on such tax returns and reports or claimed to be due by any taxing authority or otherwise due and owing, including, without limitation, those due in respect of properties, income, franchises, licenses, sales and payrolls. Seller has made all payments and all withholdings of tax required to be made under all applicable United States, state and local tax regulations. Seller has not executed or filed with the Internal Revenue Service or any other taxing authority, domestic or foreign, any agreement or other document extending, or having the effect of extending, the period for assessment or collection of any taxes.</w:t>
      </w:r>
    </w:p>
    <w:p>
      <w:pPr>
        <w:spacing w:after="0" w:line="204" w:lineRule="exact"/>
        <w:rPr>
          <w:sz w:val="20"/>
          <w:szCs w:val="20"/>
          <w:color w:val="auto"/>
        </w:rPr>
      </w:pPr>
    </w:p>
    <w:p>
      <w:pPr>
        <w:ind w:right="2159" w:firstLine="510"/>
        <w:spacing w:after="0" w:line="244" w:lineRule="auto"/>
        <w:rPr>
          <w:sz w:val="20"/>
          <w:szCs w:val="20"/>
          <w:color w:val="auto"/>
        </w:rPr>
      </w:pPr>
      <w:r>
        <w:rPr>
          <w:rFonts w:ascii="Courier New" w:cs="Courier New" w:eastAsia="Courier New" w:hAnsi="Courier New"/>
          <w:sz w:val="17"/>
          <w:szCs w:val="17"/>
          <w:color w:val="auto"/>
        </w:rPr>
        <w:t>Seller is not a party to any pending action or proceeding, nor to the best knowledge of Seller is any such action or proceeding threatened, by any governmental authority for assessment or collection of taxes, and no claim for assessment or collection of taxes has been asserted against Seller, nor has Seller been notified by any governmental authority that an audit or review of any tax matter is contemplated. There are no tax liens (other than liens for taxes for current and subsequent years which are not yet due and delinquent) upon any properties or assets of Seller, whether real, personal or fixed, tangible or intangible.</w:t>
      </w:r>
    </w:p>
    <w:p>
      <w:pPr>
        <w:spacing w:after="0" w:line="200" w:lineRule="exact"/>
        <w:rPr>
          <w:sz w:val="20"/>
          <w:szCs w:val="20"/>
          <w:color w:val="auto"/>
        </w:rPr>
      </w:pPr>
    </w:p>
    <w:p>
      <w:pPr>
        <w:ind w:right="2059" w:firstLine="510"/>
        <w:spacing w:after="0" w:line="244" w:lineRule="auto"/>
        <w:rPr>
          <w:sz w:val="20"/>
          <w:szCs w:val="20"/>
          <w:color w:val="auto"/>
        </w:rPr>
      </w:pPr>
      <w:r>
        <w:rPr>
          <w:rFonts w:ascii="Courier New" w:cs="Courier New" w:eastAsia="Courier New" w:hAnsi="Courier New"/>
          <w:sz w:val="17"/>
          <w:szCs w:val="17"/>
          <w:color w:val="auto"/>
        </w:rPr>
        <w:t>4.6 BUSINESS SINCE THE BALANCE SHEET DATE. For purposes of this Agreement, the term "Balance Sheet Date" shall mean November 30, 1999 and Seller's balance sheet as of such date shall be referred to as the "Balance Sheet." From the Balance Sheet Date through the date of this Agreement, the Business has been conducted in the ordinary course and in substantially the same manner as it was before the Balance Sheet Date. Since the Balance Sheet Date, there has been no material adverse change in the business, financial condition, operating results, assets, customer or</w:t>
      </w:r>
    </w:p>
    <w:p>
      <w:pPr>
        <w:spacing w:after="0" w:line="395"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-5-</w:t>
      </w:r>
    </w:p>
    <w:p>
      <w:pPr>
        <w:sectPr>
          <w:pgSz w:w="11900" w:h="16838" w:orient="portrait"/>
          <w:cols w:equalWidth="0" w:num="1">
            <w:col w:w="10219"/>
          </w:cols>
          <w:pgMar w:left="240" w:top="704" w:right="1440" w:bottom="1440" w:gutter="0" w:footer="0" w:header="0"/>
        </w:sectPr>
      </w:pPr>
    </w:p>
    <w:bookmarkStart w:id="22" w:name="page23"/>
    <w:bookmarkEnd w:id="22"/>
    <w:p>
      <w:pPr>
        <w:spacing w:after="0"/>
        <w:rPr>
          <w:sz w:val="20"/>
          <w:szCs w:val="20"/>
          <w:color w:val="auto"/>
        </w:rPr>
      </w:pPr>
      <w:r>
        <w:rPr>
          <w:rFonts w:ascii="Courier New" w:cs="Courier New" w:eastAsia="Courier New" w:hAnsi="Courier New"/>
          <w:sz w:val="16"/>
          <w:szCs w:val="16"/>
          <w:color w:val="auto"/>
        </w:rPr>
        <w:t>supplier relations or the business prospects of Seller, (financial or otherwise)</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or results of operations of the Business, except as disclosed on Schedule 4.6.</w:t>
      </w:r>
    </w:p>
    <w:p>
      <w:pPr>
        <w:spacing w:after="0" w:line="201" w:lineRule="exact"/>
        <w:rPr>
          <w:sz w:val="20"/>
          <w:szCs w:val="20"/>
          <w:color w:val="auto"/>
        </w:rPr>
      </w:pPr>
    </w:p>
    <w:p>
      <w:pPr>
        <w:ind w:right="2059" w:firstLine="510"/>
        <w:spacing w:after="0" w:line="262" w:lineRule="auto"/>
        <w:rPr>
          <w:sz w:val="20"/>
          <w:szCs w:val="20"/>
          <w:color w:val="auto"/>
        </w:rPr>
      </w:pPr>
      <w:r>
        <w:rPr>
          <w:rFonts w:ascii="Courier New" w:cs="Courier New" w:eastAsia="Courier New" w:hAnsi="Courier New"/>
          <w:sz w:val="16"/>
          <w:szCs w:val="16"/>
          <w:color w:val="auto"/>
        </w:rPr>
        <w:t>4.7 INSTRUMENTS OF CONVEYANCE; GOOD TITLE. Seller holds good and marketable title to the Purchased Assets, free and clear of all liens, encumbrances, licenses, leases, claims or liabilities. The instruments to be executed by Seller and delivered to Buyer at the Closing, conveying the Purchased Assets to Buyer, will transfer good and marketable title to the Purchased Assets, free and clear of all liens, encumbrances, licenses, leases, claims or liabilities.</w:t>
      </w:r>
    </w:p>
    <w:p>
      <w:pPr>
        <w:spacing w:after="0" w:line="186" w:lineRule="exact"/>
        <w:rPr>
          <w:sz w:val="20"/>
          <w:szCs w:val="20"/>
          <w:color w:val="auto"/>
        </w:rPr>
      </w:pPr>
    </w:p>
    <w:p>
      <w:pPr>
        <w:ind w:right="2259" w:firstLine="510"/>
        <w:spacing w:after="0" w:line="244" w:lineRule="auto"/>
        <w:rPr>
          <w:sz w:val="20"/>
          <w:szCs w:val="20"/>
          <w:color w:val="auto"/>
        </w:rPr>
      </w:pPr>
      <w:r>
        <w:rPr>
          <w:rFonts w:ascii="Courier New" w:cs="Courier New" w:eastAsia="Courier New" w:hAnsi="Courier New"/>
          <w:sz w:val="17"/>
          <w:szCs w:val="17"/>
          <w:color w:val="auto"/>
        </w:rPr>
        <w:t>4.8 CONDITION AND ADEQUACY OF ASSETS. The Purchased Assets are all assets used in or necessary and sufficient for the operation of the Business in the manner heretofore conducted. The tangible assets included in the Purchased Assets are in good operating condition and repair, reasonable wear and tear in ordinary usage excepted, and are adequate and suitable for the purposes for which they are currently used and intended to be used.</w:t>
      </w:r>
    </w:p>
    <w:p>
      <w:pPr>
        <w:spacing w:after="0" w:line="199" w:lineRule="exact"/>
        <w:rPr>
          <w:sz w:val="20"/>
          <w:szCs w:val="20"/>
          <w:color w:val="auto"/>
        </w:rPr>
      </w:pPr>
    </w:p>
    <w:p>
      <w:pPr>
        <w:ind w:right="2059" w:firstLine="510"/>
        <w:spacing w:after="0" w:line="244" w:lineRule="auto"/>
        <w:rPr>
          <w:sz w:val="20"/>
          <w:szCs w:val="20"/>
          <w:color w:val="auto"/>
        </w:rPr>
      </w:pPr>
      <w:r>
        <w:rPr>
          <w:rFonts w:ascii="Courier New" w:cs="Courier New" w:eastAsia="Courier New" w:hAnsi="Courier New"/>
          <w:sz w:val="17"/>
          <w:szCs w:val="17"/>
          <w:color w:val="auto"/>
        </w:rPr>
        <w:t>4.9 INVENTORY. The inventory reflected on the Balance Sheet was determined in accordance with generally accepted accounting principles on a first in, first out basis, consistently applied. Such inventory is good and merchantable and of a quantity and quality presently usable or salable in the ordinary course of business and, with respect to valuation thereof, adequate provision has been made for obsolete, slow moving, irregular and damaged items. Since the Balance Sheet Date, Seller has maintained its inventory in substantially the same manner as it was maintained before the Balance Sheet Date. Seller is not under any liability or obligation with respect to the return of inventory or merchandise in the possession of wholesalers, retailers or other customers.</w:t>
      </w:r>
    </w:p>
    <w:p>
      <w:pPr>
        <w:spacing w:after="0" w:line="200" w:lineRule="exact"/>
        <w:rPr>
          <w:sz w:val="20"/>
          <w:szCs w:val="20"/>
          <w:color w:val="auto"/>
        </w:rPr>
      </w:pPr>
    </w:p>
    <w:p>
      <w:pPr>
        <w:ind w:right="2159" w:firstLine="510"/>
        <w:spacing w:after="0" w:line="244" w:lineRule="auto"/>
        <w:rPr>
          <w:sz w:val="20"/>
          <w:szCs w:val="20"/>
          <w:color w:val="auto"/>
        </w:rPr>
      </w:pPr>
      <w:r>
        <w:rPr>
          <w:rFonts w:ascii="Courier New" w:cs="Courier New" w:eastAsia="Courier New" w:hAnsi="Courier New"/>
          <w:sz w:val="17"/>
          <w:szCs w:val="17"/>
          <w:color w:val="auto"/>
        </w:rPr>
        <w:t>4.10 CONTRACTS. Seller has disclosed to Buyer all agreements, leases, contracts and commitments, written or oral, to which Seller is a party or by which it is bound and which are material to the operation of the Business; such material contracts are listed on Schedule 4.10 hereto. Seller has performed all obligations required to be performed by it to date under such leases, agreements, contracts and commitments, and is not in default in any respect, under any of the leases, agreements, contracts, or other commitments to which Seller is a party or by which it is bound.</w:t>
      </w:r>
    </w:p>
    <w:p>
      <w:pPr>
        <w:spacing w:after="0" w:line="199" w:lineRule="exact"/>
        <w:rPr>
          <w:sz w:val="20"/>
          <w:szCs w:val="20"/>
          <w:color w:val="auto"/>
        </w:rPr>
      </w:pPr>
    </w:p>
    <w:p>
      <w:pPr>
        <w:ind w:right="2059" w:firstLine="510"/>
        <w:spacing w:after="0" w:line="263" w:lineRule="auto"/>
        <w:rPr>
          <w:sz w:val="20"/>
          <w:szCs w:val="20"/>
          <w:color w:val="auto"/>
        </w:rPr>
      </w:pPr>
      <w:r>
        <w:rPr>
          <w:rFonts w:ascii="Courier New" w:cs="Courier New" w:eastAsia="Courier New" w:hAnsi="Courier New"/>
          <w:sz w:val="16"/>
          <w:szCs w:val="16"/>
          <w:color w:val="auto"/>
        </w:rPr>
        <w:t>4.11 EMPLOYEE RELATIONS. Seller is not a party to any collective bargaining agreement or contract with any other entity pertaining to the Business. There are no threats of work stoppage or pending grievances or claims by any employees, and there are no labor disputes or proceedings pending or, to the best knowledge of Seller, threatened between Seller and any of its employees.</w:t>
      </w:r>
    </w:p>
    <w:p>
      <w:pPr>
        <w:spacing w:after="0" w:line="184" w:lineRule="exact"/>
        <w:rPr>
          <w:sz w:val="20"/>
          <w:szCs w:val="20"/>
          <w:color w:val="auto"/>
        </w:rPr>
      </w:pPr>
    </w:p>
    <w:p>
      <w:pPr>
        <w:ind w:right="2059" w:firstLine="510"/>
        <w:spacing w:after="0" w:line="244" w:lineRule="auto"/>
        <w:rPr>
          <w:sz w:val="20"/>
          <w:szCs w:val="20"/>
          <w:color w:val="auto"/>
        </w:rPr>
      </w:pPr>
      <w:r>
        <w:rPr>
          <w:rFonts w:ascii="Courier New" w:cs="Courier New" w:eastAsia="Courier New" w:hAnsi="Courier New"/>
          <w:sz w:val="17"/>
          <w:szCs w:val="17"/>
          <w:color w:val="auto"/>
        </w:rPr>
        <w:t>4.12 EMPLOYEE BENEFIT PLANS. The Seller does not maintain, participate in or contribute to (and has not at any time maintained, participated in or contributed to or had an obligation to contribute to) any defined benefit plan (within the meaning of Section 3(35) of ERISA) or to any multiemployer plan (within the meaning of Section 3(37) of ERISA). The Business does not sponsor or participate in any plan or arrangement, whether qualified or unqualified, providing for either shutdown benefits or post-employment medical or life insurance benefits. Seller has been and is presently in compliance, in all respects, with all of the requirements of Section 4980B of the Internal Revenue Code of 1986, as amended (the "Code").</w:t>
      </w:r>
    </w:p>
    <w:p>
      <w:pPr>
        <w:spacing w:after="0" w:line="397" w:lineRule="exact"/>
        <w:rPr>
          <w:sz w:val="20"/>
          <w:szCs w:val="20"/>
          <w:color w:val="auto"/>
        </w:rPr>
      </w:pPr>
    </w:p>
    <w:p>
      <w:pPr>
        <w:ind w:right="2359" w:firstLine="510"/>
        <w:spacing w:after="0" w:line="243" w:lineRule="auto"/>
        <w:rPr>
          <w:sz w:val="20"/>
          <w:szCs w:val="20"/>
          <w:color w:val="auto"/>
        </w:rPr>
      </w:pPr>
      <w:r>
        <w:rPr>
          <w:rFonts w:ascii="Courier New" w:cs="Courier New" w:eastAsia="Courier New" w:hAnsi="Courier New"/>
          <w:sz w:val="17"/>
          <w:szCs w:val="17"/>
          <w:color w:val="auto"/>
        </w:rPr>
        <w:t>4.13 ENVIRONMENTAL MATTERS. The term "Hazardous Substance" shall include petroleum</w:t>
      </w:r>
    </w:p>
    <w:p>
      <w:pPr>
        <w:spacing w:after="0" w:line="394"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-6-</w:t>
      </w:r>
    </w:p>
    <w:p>
      <w:pPr>
        <w:sectPr>
          <w:pgSz w:w="11900" w:h="16838" w:orient="portrait"/>
          <w:cols w:equalWidth="0" w:num="1">
            <w:col w:w="10219"/>
          </w:cols>
          <w:pgMar w:left="240" w:top="704" w:right="1440" w:bottom="1440" w:gutter="0" w:footer="0" w:header="0"/>
        </w:sectPr>
      </w:pPr>
    </w:p>
    <w:bookmarkStart w:id="23" w:name="page24"/>
    <w:bookmarkEnd w:id="23"/>
    <w:p>
      <w:pPr>
        <w:ind w:right="2459"/>
        <w:spacing w:after="0" w:line="244" w:lineRule="auto"/>
        <w:rPr>
          <w:sz w:val="20"/>
          <w:szCs w:val="20"/>
          <w:color w:val="auto"/>
        </w:rPr>
      </w:pPr>
      <w:r>
        <w:rPr>
          <w:rFonts w:ascii="Courier New" w:cs="Courier New" w:eastAsia="Courier New" w:hAnsi="Courier New"/>
          <w:sz w:val="17"/>
          <w:szCs w:val="17"/>
          <w:color w:val="auto"/>
        </w:rPr>
        <w:t>products and any substance (including waste) which now or hereafter is determined by any agency or court to be a hazardous or toxic substance regulated under any law applicable to: (i) the existence, cleanup and/or remedy of contamination on property; (ii) the protection of the environment from spilled, deposited or otherwise emplaced contamination; (iii) the control of hazardous or toxic wastes or (iv) the use, generation, transport, treatment, removal or recovery of hazardous or toxic materials. With respect to its conduct of the Business, Seller is in compliance with and has not violated any applicable federal, state, county or local statutes, laws, regulations, rules, ordinances, codes, licenses and permits relating to environmental matters, including by way of illustration and not by way of limitation (i) the Clean Air Act, the Clean Water Act, the Federal Water Pollution Control Act of 1972, the Resource Conservation and Recovery Act of 1976, the Comprehensive Environmental Response, Compensation and Liability Act of 1980, the Toxic Substances Control Act (and any amendments or extensions of any of them), and (ii) all other applicable environmental requirements.</w:t>
      </w:r>
    </w:p>
    <w:p>
      <w:pPr>
        <w:spacing w:after="0" w:line="203" w:lineRule="exact"/>
        <w:rPr>
          <w:sz w:val="20"/>
          <w:szCs w:val="20"/>
          <w:color w:val="auto"/>
        </w:rPr>
      </w:pPr>
    </w:p>
    <w:p>
      <w:pPr>
        <w:ind w:right="2059" w:firstLine="510"/>
        <w:spacing w:after="0" w:line="264" w:lineRule="auto"/>
        <w:rPr>
          <w:sz w:val="20"/>
          <w:szCs w:val="20"/>
          <w:color w:val="auto"/>
        </w:rPr>
      </w:pPr>
      <w:r>
        <w:rPr>
          <w:rFonts w:ascii="Courier New" w:cs="Courier New" w:eastAsia="Courier New" w:hAnsi="Courier New"/>
          <w:sz w:val="16"/>
          <w:szCs w:val="16"/>
          <w:color w:val="auto"/>
        </w:rPr>
        <w:t>4.14 BROKER. There is no broker or finder or other person who would have any valid claim against any of the parties to this Agreement for a commission or brokerage fee in connection with this Agreement or the transactions contemplated hereby as a result of any agreement, understanding or action by Seller.</w:t>
      </w:r>
    </w:p>
    <w:p>
      <w:pPr>
        <w:spacing w:after="0" w:line="183" w:lineRule="exact"/>
        <w:rPr>
          <w:sz w:val="20"/>
          <w:szCs w:val="20"/>
          <w:color w:val="auto"/>
        </w:rPr>
      </w:pPr>
    </w:p>
    <w:p>
      <w:pPr>
        <w:ind w:right="2459" w:firstLine="510"/>
        <w:spacing w:after="0" w:line="244" w:lineRule="auto"/>
        <w:rPr>
          <w:sz w:val="20"/>
          <w:szCs w:val="20"/>
          <w:color w:val="auto"/>
        </w:rPr>
      </w:pPr>
      <w:r>
        <w:rPr>
          <w:rFonts w:ascii="Courier New" w:cs="Courier New" w:eastAsia="Courier New" w:hAnsi="Courier New"/>
          <w:sz w:val="17"/>
          <w:szCs w:val="17"/>
          <w:color w:val="auto"/>
        </w:rPr>
        <w:t>4.15 CONSENTS. Except as set forth in Schedule 4.15, the execution, delivery and performance of this Agreement by Seller and the consummation of the transactions contemplated hereby will not require the consent, approval or authorization of or filing with any person, corporation, partnership, joint venture or other business association or court or other governmental authority or public entity, including, without limitation, with respect to the contracts listed on Schedule 4.15.</w:t>
      </w:r>
    </w:p>
    <w:p>
      <w:pPr>
        <w:spacing w:after="0" w:line="199" w:lineRule="exact"/>
        <w:rPr>
          <w:sz w:val="20"/>
          <w:szCs w:val="20"/>
          <w:color w:val="auto"/>
        </w:rPr>
      </w:pPr>
    </w:p>
    <w:p>
      <w:pPr>
        <w:jc w:val="both"/>
        <w:ind w:right="2459" w:firstLine="510"/>
        <w:spacing w:after="0" w:line="243" w:lineRule="auto"/>
        <w:rPr>
          <w:sz w:val="20"/>
          <w:szCs w:val="20"/>
          <w:color w:val="auto"/>
        </w:rPr>
      </w:pPr>
      <w:r>
        <w:rPr>
          <w:rFonts w:ascii="Courier New" w:cs="Courier New" w:eastAsia="Courier New" w:hAnsi="Courier New"/>
          <w:sz w:val="17"/>
          <w:szCs w:val="17"/>
          <w:color w:val="auto"/>
        </w:rPr>
        <w:t>4.16 AGREEMENTS. Seller has no agreement or obligation to any person or entity other than Buyer relating to the sale or transfer or proposed sale or transfer of the Business or the Purchased Assets.</w:t>
      </w:r>
    </w:p>
    <w:p>
      <w:pPr>
        <w:spacing w:after="0" w:line="200" w:lineRule="exact"/>
        <w:rPr>
          <w:sz w:val="20"/>
          <w:szCs w:val="20"/>
          <w:color w:val="auto"/>
        </w:rPr>
      </w:pPr>
    </w:p>
    <w:p>
      <w:pPr>
        <w:ind w:right="2059" w:firstLine="510"/>
        <w:spacing w:after="0" w:line="244" w:lineRule="auto"/>
        <w:rPr>
          <w:sz w:val="20"/>
          <w:szCs w:val="20"/>
          <w:color w:val="auto"/>
        </w:rPr>
      </w:pPr>
      <w:r>
        <w:rPr>
          <w:rFonts w:ascii="Courier New" w:cs="Courier New" w:eastAsia="Courier New" w:hAnsi="Courier New"/>
          <w:sz w:val="17"/>
          <w:szCs w:val="17"/>
          <w:color w:val="auto"/>
        </w:rPr>
        <w:t>4.17 PREDOMINANT CUSTOMERS AND DISCOUNTS. Except as set forth on Schedule 4.17, no single customer of the Business accounted for over five percent (5%) of the Business revenues during the fiscal year ending prior to the date of this Agreement. No significant customer has indicated to Seller that it intends to cease to do business with Seller or materially alter the amount of business with Seller. Except as set forth in Schedule 4.17, there are: (a) no volume discounts or other material price advantages which are likely to be lost to the Business by reason of the sale of the Purchased Assets contemplated by this Agreement; and (b) no rebates or pricing discounts granted or contingently owing or accruing to any customers of Seller.</w:t>
      </w:r>
    </w:p>
    <w:p>
      <w:pPr>
        <w:spacing w:after="0" w:line="200" w:lineRule="exact"/>
        <w:rPr>
          <w:sz w:val="20"/>
          <w:szCs w:val="20"/>
          <w:color w:val="auto"/>
        </w:rPr>
      </w:pPr>
    </w:p>
    <w:p>
      <w:pPr>
        <w:ind w:right="2359" w:firstLine="510"/>
        <w:spacing w:after="0" w:line="244" w:lineRule="auto"/>
        <w:rPr>
          <w:sz w:val="20"/>
          <w:szCs w:val="20"/>
          <w:color w:val="auto"/>
        </w:rPr>
      </w:pPr>
      <w:r>
        <w:rPr>
          <w:rFonts w:ascii="Courier New" w:cs="Courier New" w:eastAsia="Courier New" w:hAnsi="Courier New"/>
          <w:sz w:val="17"/>
          <w:szCs w:val="17"/>
          <w:color w:val="auto"/>
        </w:rPr>
        <w:t>4.18 INVESTMENT REPRESENTATIONS. Seller acknowledges that the shares of stock of Buyer (the "Hawkins Shares"), being issued to Seller under Section 2.3 as part of the purchase price hereunder, have not been registered under the Securities Act or under any state securities law, and that it is accepting the Hawkins Shares for its own account for purposes of investment and without expectation, desire, or need for resale and not with the view toward distribution, resale, subdivision, or fractionalization of the Hawkins Shares.</w:t>
      </w:r>
    </w:p>
    <w:p>
      <w:pPr>
        <w:spacing w:after="0" w:line="199" w:lineRule="exact"/>
        <w:rPr>
          <w:sz w:val="20"/>
          <w:szCs w:val="20"/>
          <w:color w:val="auto"/>
        </w:rPr>
      </w:pPr>
    </w:p>
    <w:p>
      <w:pPr>
        <w:ind w:right="2059" w:firstLine="510"/>
        <w:spacing w:after="0" w:line="243" w:lineRule="auto"/>
        <w:rPr>
          <w:sz w:val="20"/>
          <w:szCs w:val="20"/>
          <w:color w:val="auto"/>
        </w:rPr>
      </w:pPr>
      <w:r>
        <w:rPr>
          <w:rFonts w:ascii="Courier New" w:cs="Courier New" w:eastAsia="Courier New" w:hAnsi="Courier New"/>
          <w:sz w:val="17"/>
          <w:szCs w:val="17"/>
          <w:color w:val="auto"/>
        </w:rPr>
        <w:t>4.19 COMPLETENESS OF DISCLOSURE. No representation in this Article contains any untrue</w:t>
      </w:r>
    </w:p>
    <w:p>
      <w:pPr>
        <w:spacing w:after="0" w:line="394"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-7-</w:t>
      </w:r>
    </w:p>
    <w:p>
      <w:pPr>
        <w:sectPr>
          <w:pgSz w:w="11900" w:h="16838" w:orient="portrait"/>
          <w:cols w:equalWidth="0" w:num="1">
            <w:col w:w="10219"/>
          </w:cols>
          <w:pgMar w:left="240" w:top="900" w:right="1440" w:bottom="1440" w:gutter="0" w:footer="0" w:header="0"/>
        </w:sectPr>
      </w:pPr>
    </w:p>
    <w:bookmarkStart w:id="24" w:name="page25"/>
    <w:bookmarkEnd w:id="24"/>
    <w:p>
      <w:pPr>
        <w:ind w:right="2059"/>
        <w:spacing w:after="0" w:line="243" w:lineRule="auto"/>
        <w:rPr>
          <w:sz w:val="20"/>
          <w:szCs w:val="20"/>
          <w:color w:val="auto"/>
        </w:rPr>
      </w:pPr>
      <w:r>
        <w:rPr>
          <w:rFonts w:ascii="Courier New" w:cs="Courier New" w:eastAsia="Courier New" w:hAnsi="Courier New"/>
          <w:sz w:val="17"/>
          <w:szCs w:val="17"/>
          <w:color w:val="auto"/>
        </w:rPr>
        <w:t>statement of a material fact or omits to state any material fact the omission of which would be misleading.</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5. REPRESENTATIONS AND WARRANTIES OF BUYER</w:t>
      </w:r>
    </w:p>
    <w:p>
      <w:pPr>
        <w:spacing w:after="0" w:line="200" w:lineRule="exact"/>
        <w:rPr>
          <w:sz w:val="20"/>
          <w:szCs w:val="20"/>
          <w:color w:val="auto"/>
        </w:rPr>
      </w:pPr>
    </w:p>
    <w:p>
      <w:pPr>
        <w:ind w:left="520"/>
        <w:spacing w:after="0"/>
        <w:rPr>
          <w:sz w:val="20"/>
          <w:szCs w:val="20"/>
          <w:color w:val="auto"/>
        </w:rPr>
      </w:pPr>
      <w:r>
        <w:rPr>
          <w:rFonts w:ascii="Courier New" w:cs="Courier New" w:eastAsia="Courier New" w:hAnsi="Courier New"/>
          <w:sz w:val="17"/>
          <w:szCs w:val="17"/>
          <w:color w:val="auto"/>
        </w:rPr>
        <w:t>Buyer represents and warrants as follows:</w:t>
      </w:r>
    </w:p>
    <w:p>
      <w:pPr>
        <w:spacing w:after="0" w:line="201" w:lineRule="exact"/>
        <w:rPr>
          <w:sz w:val="20"/>
          <w:szCs w:val="20"/>
          <w:color w:val="auto"/>
        </w:rPr>
      </w:pPr>
    </w:p>
    <w:p>
      <w:pPr>
        <w:ind w:right="2059" w:firstLine="510"/>
        <w:spacing w:after="0" w:line="244" w:lineRule="auto"/>
        <w:rPr>
          <w:sz w:val="20"/>
          <w:szCs w:val="20"/>
          <w:color w:val="auto"/>
        </w:rPr>
      </w:pPr>
      <w:r>
        <w:rPr>
          <w:rFonts w:ascii="Courier New" w:cs="Courier New" w:eastAsia="Courier New" w:hAnsi="Courier New"/>
          <w:sz w:val="17"/>
          <w:szCs w:val="17"/>
          <w:color w:val="auto"/>
        </w:rPr>
        <w:t>5.1 ORGANIZATION. Buyer is a corporation duly organized, validly existing and in good standing under the laws of the State of Minnesota. Buyer has full corporate power to enter into and complete the transactions contemplated by this Agreement.</w:t>
      </w:r>
    </w:p>
    <w:p>
      <w:pPr>
        <w:spacing w:after="0" w:line="198" w:lineRule="exact"/>
        <w:rPr>
          <w:sz w:val="20"/>
          <w:szCs w:val="20"/>
          <w:color w:val="auto"/>
        </w:rPr>
      </w:pPr>
    </w:p>
    <w:p>
      <w:pPr>
        <w:ind w:right="2259" w:firstLine="510"/>
        <w:spacing w:after="0" w:line="244" w:lineRule="auto"/>
        <w:rPr>
          <w:sz w:val="20"/>
          <w:szCs w:val="20"/>
          <w:color w:val="auto"/>
        </w:rPr>
      </w:pPr>
      <w:r>
        <w:rPr>
          <w:rFonts w:ascii="Courier New" w:cs="Courier New" w:eastAsia="Courier New" w:hAnsi="Courier New"/>
          <w:sz w:val="17"/>
          <w:szCs w:val="17"/>
          <w:color w:val="auto"/>
        </w:rPr>
        <w:t>5.2 NO VIOLATION. Neither the execution and delivery by Buyer of this Agreement or of any agreement executed in connection with this Agreement, nor the consummation by Buyer of the transactions contemplated hereby or thereby will, with the giving of notice or the passage of time or both, constitute a violation of or conflict with or result in any material breach of or default under, the terms, conditions or provisions of, any judgment, law or regulation to which Buyer is subject, or of Buyer's Articles of Incorporation or bylaws, or of any agreement or instrument to which Buyer is a party or by which it is bound.</w:t>
      </w:r>
    </w:p>
    <w:p>
      <w:pPr>
        <w:spacing w:after="0" w:line="200" w:lineRule="exact"/>
        <w:rPr>
          <w:sz w:val="20"/>
          <w:szCs w:val="20"/>
          <w:color w:val="auto"/>
        </w:rPr>
      </w:pPr>
    </w:p>
    <w:p>
      <w:pPr>
        <w:ind w:right="2059" w:firstLine="510"/>
        <w:spacing w:after="0" w:line="261" w:lineRule="auto"/>
        <w:rPr>
          <w:sz w:val="20"/>
          <w:szCs w:val="20"/>
          <w:color w:val="auto"/>
        </w:rPr>
      </w:pPr>
      <w:r>
        <w:rPr>
          <w:rFonts w:ascii="Courier New" w:cs="Courier New" w:eastAsia="Courier New" w:hAnsi="Courier New"/>
          <w:sz w:val="16"/>
          <w:szCs w:val="16"/>
          <w:color w:val="auto"/>
        </w:rPr>
        <w:t>5.3 CORPORATE ACTION. All corporate actions and proceedings necessary to be taken by or on the part of Buyer in connection with this Agreement and with the transactions contemplated by this Agreement and necessary to make the same effective have been duly and validly taken, and this Agreement has been duly and validly authorized, executed and delivered by Buyer. This Agreement constitutes a valid and binding agreement, enforceable of accordance with and subject to its terms, except as limited by (a) bankruptcy, reorganization, insolvency and other laws affecting the enforcement of creditors' rights or contractual obligations generally and (b) general principles of equity (whether the enforceability of this Agreement is considered in a proceeding in equity or at law).</w:t>
      </w:r>
    </w:p>
    <w:p>
      <w:pPr>
        <w:spacing w:after="0" w:line="187" w:lineRule="exact"/>
        <w:rPr>
          <w:sz w:val="20"/>
          <w:szCs w:val="20"/>
          <w:color w:val="auto"/>
        </w:rPr>
      </w:pPr>
    </w:p>
    <w:p>
      <w:pPr>
        <w:ind w:right="2359" w:firstLine="510"/>
        <w:spacing w:after="0" w:line="244" w:lineRule="auto"/>
        <w:rPr>
          <w:sz w:val="20"/>
          <w:szCs w:val="20"/>
          <w:color w:val="auto"/>
        </w:rPr>
      </w:pPr>
      <w:r>
        <w:rPr>
          <w:rFonts w:ascii="Courier New" w:cs="Courier New" w:eastAsia="Courier New" w:hAnsi="Courier New"/>
          <w:sz w:val="17"/>
          <w:szCs w:val="17"/>
          <w:color w:val="auto"/>
        </w:rPr>
        <w:t>5.4 BROKERS. There is no broker or finder or other person who would have any valid claim against Buyer for a commission or brokerage fee in connection with this Agreement or the transactions contemplated hereby as a result of any agreement, understanding or action by Buyer.</w:t>
      </w: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6. COVENANTS OF SELLER AND SHAREHOLDERS</w:t>
      </w:r>
    </w:p>
    <w:p>
      <w:pPr>
        <w:spacing w:after="0" w:line="200" w:lineRule="exact"/>
        <w:rPr>
          <w:sz w:val="20"/>
          <w:szCs w:val="20"/>
          <w:color w:val="auto"/>
        </w:rPr>
      </w:pPr>
    </w:p>
    <w:p>
      <w:pPr>
        <w:ind w:left="520"/>
        <w:spacing w:after="0"/>
        <w:rPr>
          <w:sz w:val="20"/>
          <w:szCs w:val="20"/>
          <w:color w:val="auto"/>
        </w:rPr>
      </w:pPr>
      <w:r>
        <w:rPr>
          <w:rFonts w:ascii="Courier New" w:cs="Courier New" w:eastAsia="Courier New" w:hAnsi="Courier New"/>
          <w:sz w:val="17"/>
          <w:szCs w:val="17"/>
          <w:color w:val="auto"/>
        </w:rPr>
        <w:t>Buyer and Seller agree that from the date hereof to the Closing Date:</w:t>
      </w:r>
    </w:p>
    <w:p>
      <w:pPr>
        <w:spacing w:after="0" w:line="201" w:lineRule="exact"/>
        <w:rPr>
          <w:sz w:val="20"/>
          <w:szCs w:val="20"/>
          <w:color w:val="auto"/>
        </w:rPr>
      </w:pPr>
    </w:p>
    <w:p>
      <w:pPr>
        <w:ind w:right="2059" w:firstLine="510"/>
        <w:spacing w:after="0" w:line="244" w:lineRule="auto"/>
        <w:rPr>
          <w:sz w:val="20"/>
          <w:szCs w:val="20"/>
          <w:color w:val="auto"/>
        </w:rPr>
      </w:pPr>
      <w:r>
        <w:rPr>
          <w:rFonts w:ascii="Courier New" w:cs="Courier New" w:eastAsia="Courier New" w:hAnsi="Courier New"/>
          <w:sz w:val="17"/>
          <w:szCs w:val="17"/>
          <w:color w:val="auto"/>
        </w:rPr>
        <w:t>6.1 OPERATIONS. Seller will conduct the Business in the ordinary course of business and will not enter into any transaction or perform any act which could constitute a breach of the representations, warranties or covenants contained herein. Seller will pay its creditors consistent with its prior practice and course of dealing with respect to the paying such creditors. Seller shall promptly disclose all contracts, agreements, commitments and leases entered into by it during this period and, without the written consent of Buyer, shall not enter into any agreement, contract, commitment or lease involving more than $1,000 or having a term greater than six months.</w:t>
      </w:r>
    </w:p>
    <w:p>
      <w:pPr>
        <w:spacing w:after="0" w:line="395"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-8-</w:t>
      </w:r>
    </w:p>
    <w:p>
      <w:pPr>
        <w:sectPr>
          <w:pgSz w:w="11900" w:h="16838" w:orient="portrait"/>
          <w:cols w:equalWidth="0" w:num="1">
            <w:col w:w="10219"/>
          </w:cols>
          <w:pgMar w:left="240" w:top="900" w:right="1440" w:bottom="1440" w:gutter="0" w:footer="0" w:header="0"/>
        </w:sectPr>
      </w:pPr>
    </w:p>
    <w:bookmarkStart w:id="25" w:name="page26"/>
    <w:bookmarkEnd w:id="25"/>
    <w:p>
      <w:pPr>
        <w:ind w:right="2159" w:firstLine="510"/>
        <w:spacing w:after="0" w:line="243" w:lineRule="auto"/>
        <w:rPr>
          <w:sz w:val="20"/>
          <w:szCs w:val="20"/>
          <w:color w:val="auto"/>
        </w:rPr>
      </w:pPr>
      <w:r>
        <w:rPr>
          <w:rFonts w:ascii="Courier New" w:cs="Courier New" w:eastAsia="Courier New" w:hAnsi="Courier New"/>
          <w:sz w:val="17"/>
          <w:szCs w:val="17"/>
          <w:color w:val="auto"/>
        </w:rPr>
        <w:t>6.2 ACCESS TO RECORDS. Seller will make available to Buyer and its agents, all of the books and records relating to the Business and the Assets.</w:t>
      </w:r>
    </w:p>
    <w:p>
      <w:pPr>
        <w:spacing w:after="0" w:line="199" w:lineRule="exact"/>
        <w:rPr>
          <w:sz w:val="20"/>
          <w:szCs w:val="20"/>
          <w:color w:val="auto"/>
        </w:rPr>
      </w:pPr>
    </w:p>
    <w:p>
      <w:pPr>
        <w:ind w:right="2159" w:firstLine="510"/>
        <w:spacing w:after="0" w:line="244" w:lineRule="auto"/>
        <w:rPr>
          <w:sz w:val="20"/>
          <w:szCs w:val="20"/>
          <w:color w:val="auto"/>
        </w:rPr>
      </w:pPr>
      <w:r>
        <w:rPr>
          <w:rFonts w:ascii="Courier New" w:cs="Courier New" w:eastAsia="Courier New" w:hAnsi="Courier New"/>
          <w:sz w:val="17"/>
          <w:szCs w:val="17"/>
          <w:color w:val="auto"/>
        </w:rPr>
        <w:t>6.3 ACCESS TO FACILITIES. Buyer and its agents shall be given full access during regular business hours to Seller's physical facilities for purposes of inspection of the tangible personal property and Seller and its employees shall cooperate fully with Buyer in its examination and inspection of the same.</w:t>
      </w:r>
    </w:p>
    <w:p>
      <w:pPr>
        <w:spacing w:after="0" w:line="198" w:lineRule="exact"/>
        <w:rPr>
          <w:sz w:val="20"/>
          <w:szCs w:val="20"/>
          <w:color w:val="auto"/>
        </w:rPr>
      </w:pPr>
    </w:p>
    <w:p>
      <w:pPr>
        <w:ind w:right="2059" w:firstLine="510"/>
        <w:spacing w:after="0" w:line="244" w:lineRule="auto"/>
        <w:rPr>
          <w:sz w:val="20"/>
          <w:szCs w:val="20"/>
          <w:color w:val="auto"/>
        </w:rPr>
      </w:pPr>
      <w:r>
        <w:rPr>
          <w:rFonts w:ascii="Courier New" w:cs="Courier New" w:eastAsia="Courier New" w:hAnsi="Courier New"/>
          <w:sz w:val="17"/>
          <w:szCs w:val="17"/>
          <w:color w:val="auto"/>
        </w:rPr>
        <w:t>6.4 INTERIM OPERATING STATEMENTS. On or before April 15, 2000, Seller shall furnish to Buyer a copy of its internally prepared fiscal year through February 29 operating statements for the Business. Such operating statements will be prepared in accordance with generally accepted accounting principles and in accordance with the books and records of the Business, will be accurate and complete and will fairly present the financial operations of the Business as at the date of the operating statements and the results of operations for the period covered thereby.</w:t>
      </w:r>
    </w:p>
    <w:p>
      <w:pPr>
        <w:spacing w:after="0" w:line="199" w:lineRule="exact"/>
        <w:rPr>
          <w:sz w:val="20"/>
          <w:szCs w:val="20"/>
          <w:color w:val="auto"/>
        </w:rPr>
      </w:pPr>
    </w:p>
    <w:p>
      <w:pPr>
        <w:ind w:right="2059" w:firstLine="510"/>
        <w:spacing w:after="0" w:line="261" w:lineRule="auto"/>
        <w:rPr>
          <w:sz w:val="20"/>
          <w:szCs w:val="20"/>
          <w:color w:val="auto"/>
        </w:rPr>
      </w:pPr>
      <w:r>
        <w:rPr>
          <w:rFonts w:ascii="Courier New" w:cs="Courier New" w:eastAsia="Courier New" w:hAnsi="Courier New"/>
          <w:sz w:val="16"/>
          <w:szCs w:val="16"/>
          <w:color w:val="auto"/>
        </w:rPr>
        <w:t>6.5 1999 FINANCIAL STATEMENTS. On or before April 17, 2000, Seller shall deliver to Buyer a copy of its balance sheet and income statement as prepared by Seller's accountants, in compilation form, for the fiscal year ending December 31, 1999. The balance sheet and income statement shall be prepared in accordance with the books and records of Seller and in accordance with generally accepted accounting principles, consistently applied, shall be accurate and complete and shall fairly present the financial operations of the Seller as at the fiscal year and the results of operation for the period covered thereby.</w:t>
      </w:r>
    </w:p>
    <w:p>
      <w:pPr>
        <w:spacing w:after="0" w:line="189" w:lineRule="exact"/>
        <w:rPr>
          <w:sz w:val="20"/>
          <w:szCs w:val="20"/>
          <w:color w:val="auto"/>
        </w:rPr>
      </w:pPr>
    </w:p>
    <w:p>
      <w:pPr>
        <w:ind w:right="2059" w:firstLine="510"/>
        <w:spacing w:after="0" w:line="261" w:lineRule="auto"/>
        <w:rPr>
          <w:sz w:val="20"/>
          <w:szCs w:val="20"/>
          <w:color w:val="auto"/>
        </w:rPr>
      </w:pPr>
      <w:r>
        <w:rPr>
          <w:rFonts w:ascii="Courier New" w:cs="Courier New" w:eastAsia="Courier New" w:hAnsi="Courier New"/>
          <w:sz w:val="16"/>
          <w:szCs w:val="16"/>
          <w:color w:val="auto"/>
        </w:rPr>
        <w:t>6.6 SECURITIES FILINGS. Seller is aware that certain financial information is necessary for securities filings required of Buyer by applicable federal or state securities laws, rules or regulations as a result of the reporting company status of Buyer and the nature of the transactions contemplated herein. Seller will assist in fulfilling such reporting obligations by delivering to Buyer such financial information requested by Buyer as is in Seller's possession or control or which Seller causes to be prepared in the ordinary course of its business, and Seller will use its best efforts to insure that the Seller's independent accountants and auditors furnish to Buyer, at Buyer's expense, such additional financial statements or consents as Buyer may require or reasonably request.</w:t>
      </w:r>
    </w:p>
    <w:p>
      <w:pPr>
        <w:spacing w:after="0" w:line="187" w:lineRule="exact"/>
        <w:rPr>
          <w:sz w:val="20"/>
          <w:szCs w:val="20"/>
          <w:color w:val="auto"/>
        </w:rPr>
      </w:pPr>
    </w:p>
    <w:p>
      <w:pPr>
        <w:ind w:right="2059" w:firstLine="510"/>
        <w:spacing w:after="0" w:line="244" w:lineRule="auto"/>
        <w:rPr>
          <w:sz w:val="20"/>
          <w:szCs w:val="20"/>
          <w:color w:val="auto"/>
        </w:rPr>
      </w:pPr>
      <w:r>
        <w:rPr>
          <w:rFonts w:ascii="Courier New" w:cs="Courier New" w:eastAsia="Courier New" w:hAnsi="Courier New"/>
          <w:sz w:val="17"/>
          <w:szCs w:val="17"/>
          <w:color w:val="auto"/>
        </w:rPr>
        <w:t>6.7 CONSENTS. Seller shall obtain or cause to be obtained consents to the assignment to or assumption by Buyer of all licenses, permits, leases, and other contracts and instruments and rights of Seller included in the Purchased Assets that require the consent of any third party by reason of the transactions provided for in this Agreement including, without limitation, those with respect to the contracts listed on the Contracts Schedule.</w:t>
      </w:r>
    </w:p>
    <w:p>
      <w:pPr>
        <w:spacing w:after="0" w:line="199" w:lineRule="exact"/>
        <w:rPr>
          <w:sz w:val="20"/>
          <w:szCs w:val="20"/>
          <w:color w:val="auto"/>
        </w:rPr>
      </w:pPr>
    </w:p>
    <w:p>
      <w:pPr>
        <w:ind w:right="2059" w:firstLine="510"/>
        <w:spacing w:after="0" w:line="244" w:lineRule="auto"/>
        <w:rPr>
          <w:sz w:val="20"/>
          <w:szCs w:val="20"/>
          <w:color w:val="auto"/>
        </w:rPr>
      </w:pPr>
      <w:r>
        <w:rPr>
          <w:rFonts w:ascii="Courier New" w:cs="Courier New" w:eastAsia="Courier New" w:hAnsi="Courier New"/>
          <w:sz w:val="17"/>
          <w:szCs w:val="17"/>
          <w:color w:val="auto"/>
        </w:rPr>
        <w:t>6.8 CORPORATE ACTION. Seller shall take all necessary corporate and other action (including shareholder approval) required of it to carry out the transactions contemplated by this Agreement and any agreement executed in connection herewith. Each Shareholder covenants that he will not transfer any shares of Seller to any other person prior to the Closing Date, and that he will vote all shares of Seller in favor of this Agreement and the transactions herein contemplated.</w:t>
      </w:r>
    </w:p>
    <w:p>
      <w:pPr>
        <w:spacing w:after="0" w:line="199" w:lineRule="exact"/>
        <w:rPr>
          <w:sz w:val="20"/>
          <w:szCs w:val="20"/>
          <w:color w:val="auto"/>
        </w:rPr>
      </w:pPr>
    </w:p>
    <w:p>
      <w:pPr>
        <w:jc w:val="both"/>
        <w:ind w:right="2159" w:firstLine="510"/>
        <w:spacing w:after="0" w:line="243" w:lineRule="auto"/>
        <w:rPr>
          <w:sz w:val="20"/>
          <w:szCs w:val="20"/>
          <w:color w:val="auto"/>
        </w:rPr>
      </w:pPr>
      <w:r>
        <w:rPr>
          <w:rFonts w:ascii="Courier New" w:cs="Courier New" w:eastAsia="Courier New" w:hAnsi="Courier New"/>
          <w:sz w:val="17"/>
          <w:szCs w:val="17"/>
          <w:color w:val="auto"/>
        </w:rPr>
        <w:t>6.9 CONSUMMATION OF AGREEMENT. Seller shall fulfill and timely perform all conditions and obligations on its part to be fulfilled and performed under this Agreement and to cause the</w:t>
      </w:r>
    </w:p>
    <w:p>
      <w:pPr>
        <w:spacing w:after="0" w:line="395"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-9-</w:t>
      </w:r>
    </w:p>
    <w:p>
      <w:pPr>
        <w:sectPr>
          <w:pgSz w:w="11900" w:h="16838" w:orient="portrait"/>
          <w:cols w:equalWidth="0" w:num="1">
            <w:col w:w="10219"/>
          </w:cols>
          <w:pgMar w:left="240" w:top="900" w:right="1440" w:bottom="1440" w:gutter="0" w:footer="0" w:header="0"/>
        </w:sectPr>
      </w:pPr>
    </w:p>
    <w:bookmarkStart w:id="26" w:name="page27"/>
    <w:bookmarkEnd w:id="26"/>
    <w:p>
      <w:pPr>
        <w:spacing w:after="0"/>
        <w:rPr>
          <w:sz w:val="20"/>
          <w:szCs w:val="20"/>
          <w:color w:val="auto"/>
        </w:rPr>
      </w:pPr>
      <w:r>
        <w:rPr>
          <w:rFonts w:ascii="Courier New" w:cs="Courier New" w:eastAsia="Courier New" w:hAnsi="Courier New"/>
          <w:sz w:val="17"/>
          <w:szCs w:val="17"/>
          <w:color w:val="auto"/>
        </w:rPr>
        <w:t>transactions contemplated by this Agreement to be fully carried out.</w:t>
      </w:r>
    </w:p>
    <w:p>
      <w:pPr>
        <w:spacing w:after="0" w:line="201" w:lineRule="exact"/>
        <w:rPr>
          <w:sz w:val="20"/>
          <w:szCs w:val="20"/>
          <w:color w:val="auto"/>
        </w:rPr>
      </w:pPr>
    </w:p>
    <w:p>
      <w:pPr>
        <w:ind w:right="2159" w:firstLine="510"/>
        <w:spacing w:after="0" w:line="244" w:lineRule="auto"/>
        <w:rPr>
          <w:sz w:val="20"/>
          <w:szCs w:val="20"/>
          <w:color w:val="auto"/>
        </w:rPr>
      </w:pPr>
      <w:r>
        <w:rPr>
          <w:rFonts w:ascii="Courier New" w:cs="Courier New" w:eastAsia="Courier New" w:hAnsi="Courier New"/>
          <w:sz w:val="17"/>
          <w:szCs w:val="17"/>
          <w:color w:val="auto"/>
        </w:rPr>
        <w:t>6.10 NO NEGOTIATIONS. From the date of this Agreement until the Closing, none of the Seller, Shareholders nor any of Seller's representatives shall solicit or enter into any discussions or negotiations with, or furnish or cause to be furnished any information concerning the Business to, any person (other than Buyer) in connection with any proposed acquisition of the Business or the Purchased Assets, regardless of form.</w:t>
      </w:r>
    </w:p>
    <w:p>
      <w:pPr>
        <w:spacing w:after="0" w:line="199" w:lineRule="exact"/>
        <w:rPr>
          <w:sz w:val="20"/>
          <w:szCs w:val="20"/>
          <w:color w:val="auto"/>
        </w:rPr>
      </w:pPr>
    </w:p>
    <w:p>
      <w:pPr>
        <w:ind w:right="2259" w:firstLine="510"/>
        <w:spacing w:after="0" w:line="244" w:lineRule="auto"/>
        <w:rPr>
          <w:sz w:val="20"/>
          <w:szCs w:val="20"/>
          <w:color w:val="auto"/>
        </w:rPr>
      </w:pPr>
      <w:r>
        <w:rPr>
          <w:rFonts w:ascii="Courier New" w:cs="Courier New" w:eastAsia="Courier New" w:hAnsi="Courier New"/>
          <w:sz w:val="17"/>
          <w:szCs w:val="17"/>
          <w:color w:val="auto"/>
        </w:rPr>
        <w:t>6.11 NOTICE OF CHANGES. Seller will notify Buyer promptly of any material changes to the representations and warranties made by Seller herein and of any other material changes to the Purchased Assets or the Business, including, without limitation, changes regarding customers and suppliers.</w:t>
      </w:r>
    </w:p>
    <w:p>
      <w:pPr>
        <w:spacing w:after="0" w:line="198" w:lineRule="exact"/>
        <w:rPr>
          <w:sz w:val="20"/>
          <w:szCs w:val="20"/>
          <w:color w:val="auto"/>
        </w:rPr>
      </w:pPr>
    </w:p>
    <w:p>
      <w:pPr>
        <w:ind w:right="2159" w:firstLine="510"/>
        <w:spacing w:after="0" w:line="243" w:lineRule="auto"/>
        <w:rPr>
          <w:sz w:val="20"/>
          <w:szCs w:val="20"/>
          <w:color w:val="auto"/>
        </w:rPr>
      </w:pPr>
      <w:r>
        <w:rPr>
          <w:rFonts w:ascii="Courier New" w:cs="Courier New" w:eastAsia="Courier New" w:hAnsi="Courier New"/>
          <w:sz w:val="17"/>
          <w:szCs w:val="17"/>
          <w:color w:val="auto"/>
        </w:rPr>
        <w:t>6.12 LIABILITIES. Seller will pay or perform all of its liabilities and obligations as and when due, taking into account rights of set-off available to Seller and good faith disputes.</w:t>
      </w:r>
    </w:p>
    <w:p>
      <w:pPr>
        <w:spacing w:after="0" w:line="19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7. CONDITIONS TO THE OBLIGATIONS OF BUYER</w:t>
      </w:r>
    </w:p>
    <w:p>
      <w:pPr>
        <w:spacing w:after="0" w:line="201" w:lineRule="exact"/>
        <w:rPr>
          <w:sz w:val="20"/>
          <w:szCs w:val="20"/>
          <w:color w:val="auto"/>
        </w:rPr>
      </w:pPr>
    </w:p>
    <w:p>
      <w:pPr>
        <w:ind w:right="2259" w:firstLine="510"/>
        <w:spacing w:after="0" w:line="243" w:lineRule="auto"/>
        <w:rPr>
          <w:sz w:val="20"/>
          <w:szCs w:val="20"/>
          <w:color w:val="auto"/>
        </w:rPr>
      </w:pPr>
      <w:r>
        <w:rPr>
          <w:rFonts w:ascii="Courier New" w:cs="Courier New" w:eastAsia="Courier New" w:hAnsi="Courier New"/>
          <w:sz w:val="17"/>
          <w:szCs w:val="17"/>
          <w:color w:val="auto"/>
        </w:rPr>
        <w:t>The obligations of Buyer under this Agreement are, at its option, subject to the fulfillment by Seller of the following conditions prior to or on the Closing Date, or on the date specified:</w:t>
      </w:r>
    </w:p>
    <w:p>
      <w:pPr>
        <w:spacing w:after="0" w:line="200" w:lineRule="exact"/>
        <w:rPr>
          <w:sz w:val="20"/>
          <w:szCs w:val="20"/>
          <w:color w:val="auto"/>
        </w:rPr>
      </w:pPr>
    </w:p>
    <w:p>
      <w:pPr>
        <w:ind w:right="2159" w:firstLine="510"/>
        <w:spacing w:after="0" w:line="244" w:lineRule="auto"/>
        <w:rPr>
          <w:sz w:val="20"/>
          <w:szCs w:val="20"/>
          <w:color w:val="auto"/>
        </w:rPr>
      </w:pPr>
      <w:r>
        <w:rPr>
          <w:rFonts w:ascii="Courier New" w:cs="Courier New" w:eastAsia="Courier New" w:hAnsi="Courier New"/>
          <w:sz w:val="17"/>
          <w:szCs w:val="17"/>
          <w:color w:val="auto"/>
        </w:rPr>
        <w:t>7.1 REPRESENTATIONS, WARRANTIES, COVENANTS. Each of the representations, warranties, covenants and agreements of Seller contained in this Agreement and in any agreement, statement, deed, certificate, schedule or other document delivered by Seller or Shareholders pursuant to this Agreement or in connection with the transactions contemplated hereby, shall have been true and accurate as of the date when made and shall be deemed to be made again on and as of the Closing Date and shall then be true and accurate.</w:t>
      </w:r>
    </w:p>
    <w:p>
      <w:pPr>
        <w:spacing w:after="0" w:line="199" w:lineRule="exact"/>
        <w:rPr>
          <w:sz w:val="20"/>
          <w:szCs w:val="20"/>
          <w:color w:val="auto"/>
        </w:rPr>
      </w:pPr>
    </w:p>
    <w:p>
      <w:pPr>
        <w:ind w:right="2059" w:firstLine="510"/>
        <w:spacing w:after="0" w:line="244" w:lineRule="auto"/>
        <w:rPr>
          <w:sz w:val="20"/>
          <w:szCs w:val="20"/>
          <w:color w:val="auto"/>
        </w:rPr>
      </w:pPr>
      <w:r>
        <w:rPr>
          <w:rFonts w:ascii="Courier New" w:cs="Courier New" w:eastAsia="Courier New" w:hAnsi="Courier New"/>
          <w:sz w:val="17"/>
          <w:szCs w:val="17"/>
          <w:color w:val="auto"/>
        </w:rPr>
        <w:t>Seller and Shareholders shall have complied fully with all covenants of Seller contained in this Agreement and in any agreement, statement, certificate, schedule or other document delivered by Seller and Shareholders pursuant hereto or in connection with the transactions contemplated hereby.</w:t>
      </w:r>
    </w:p>
    <w:p>
      <w:pPr>
        <w:spacing w:after="0" w:line="198" w:lineRule="exact"/>
        <w:rPr>
          <w:sz w:val="20"/>
          <w:szCs w:val="20"/>
          <w:color w:val="auto"/>
        </w:rPr>
      </w:pPr>
    </w:p>
    <w:p>
      <w:pPr>
        <w:ind w:right="2259" w:firstLine="510"/>
        <w:spacing w:after="0" w:line="244" w:lineRule="auto"/>
        <w:rPr>
          <w:sz w:val="20"/>
          <w:szCs w:val="20"/>
          <w:color w:val="auto"/>
        </w:rPr>
      </w:pPr>
      <w:r>
        <w:rPr>
          <w:rFonts w:ascii="Courier New" w:cs="Courier New" w:eastAsia="Courier New" w:hAnsi="Courier New"/>
          <w:sz w:val="17"/>
          <w:szCs w:val="17"/>
          <w:color w:val="auto"/>
        </w:rPr>
        <w:t>7.2 CERTIFIED COPY OF RESOLUTIONS. Seller shall have delivered to Buyer a certified copy of resolutions adopted by Seller's Board of Directors and its shareholders authorizing the execution and delivery of this Agreement and the consummation of the transactions contemplated by this Agreement.</w:t>
      </w:r>
    </w:p>
    <w:p>
      <w:pPr>
        <w:spacing w:after="0" w:line="198" w:lineRule="exact"/>
        <w:rPr>
          <w:sz w:val="20"/>
          <w:szCs w:val="20"/>
          <w:color w:val="auto"/>
        </w:rPr>
      </w:pPr>
    </w:p>
    <w:p>
      <w:pPr>
        <w:ind w:right="2259" w:firstLine="510"/>
        <w:spacing w:after="0" w:line="243" w:lineRule="auto"/>
        <w:rPr>
          <w:sz w:val="20"/>
          <w:szCs w:val="20"/>
          <w:color w:val="auto"/>
        </w:rPr>
      </w:pPr>
      <w:r>
        <w:rPr>
          <w:rFonts w:ascii="Courier New" w:cs="Courier New" w:eastAsia="Courier New" w:hAnsi="Courier New"/>
          <w:sz w:val="17"/>
          <w:szCs w:val="17"/>
          <w:color w:val="auto"/>
        </w:rPr>
        <w:t>7.3 CERTIFICATE OF SELLER. Seller shall have delivered to Buyer a certificate of an officer of Seller, dated the Closing Date, certifying to the fulfillment of the conditions set forth in this Section 7.</w:t>
      </w:r>
    </w:p>
    <w:p>
      <w:pPr>
        <w:spacing w:after="0" w:line="199" w:lineRule="exact"/>
        <w:rPr>
          <w:sz w:val="20"/>
          <w:szCs w:val="20"/>
          <w:color w:val="auto"/>
        </w:rPr>
      </w:pPr>
    </w:p>
    <w:p>
      <w:pPr>
        <w:ind w:left="520"/>
        <w:spacing w:after="0"/>
        <w:rPr>
          <w:sz w:val="20"/>
          <w:szCs w:val="20"/>
          <w:color w:val="auto"/>
        </w:rPr>
      </w:pPr>
      <w:r>
        <w:rPr>
          <w:rFonts w:ascii="Courier New" w:cs="Courier New" w:eastAsia="Courier New" w:hAnsi="Courier New"/>
          <w:sz w:val="17"/>
          <w:szCs w:val="17"/>
          <w:color w:val="auto"/>
        </w:rPr>
        <w:t>7.4 OPINION OF COUNSEL. Buyer shall have received an opinion of James W.</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Brandt, counsel to Seller, dated the Closing Date, that:</w:t>
      </w:r>
    </w:p>
    <w:p>
      <w:pPr>
        <w:spacing w:after="0" w:line="396"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-10-</w:t>
      </w:r>
    </w:p>
    <w:p>
      <w:pPr>
        <w:sectPr>
          <w:pgSz w:w="11900" w:h="16838" w:orient="portrait"/>
          <w:cols w:equalWidth="0" w:num="1">
            <w:col w:w="10219"/>
          </w:cols>
          <w:pgMar w:left="240" w:top="703" w:right="1440" w:bottom="1440" w:gutter="0" w:footer="0" w:header="0"/>
        </w:sectPr>
      </w:pPr>
    </w:p>
    <w:bookmarkStart w:id="27" w:name="page28"/>
    <w:bookmarkEnd w:id="27"/>
    <w:p>
      <w:pPr>
        <w:ind w:left="1020" w:right="2059" w:hanging="505"/>
        <w:spacing w:after="0" w:line="262" w:lineRule="auto"/>
        <w:tabs>
          <w:tab w:leader="none" w:pos="102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Seller is a corporation duly organized, validly existing and in good standing under the laws of the State of Minnesota and has full corporate power and authority to carry on the Business as now conducted, and to own and operate the Purchased Assets, and to perform its obligations hereunder. Seller is legally qualified to do business as a foreign corporation in the following states:___________________.</w:t>
      </w:r>
    </w:p>
    <w:p>
      <w:pPr>
        <w:spacing w:after="0" w:line="186" w:lineRule="exact"/>
        <w:rPr>
          <w:rFonts w:ascii="Courier New" w:cs="Courier New" w:eastAsia="Courier New" w:hAnsi="Courier New"/>
          <w:sz w:val="16"/>
          <w:szCs w:val="16"/>
          <w:color w:val="auto"/>
        </w:rPr>
      </w:pPr>
    </w:p>
    <w:p>
      <w:pPr>
        <w:ind w:left="1020" w:right="2359" w:hanging="505"/>
        <w:spacing w:after="0" w:line="244" w:lineRule="auto"/>
        <w:tabs>
          <w:tab w:leader="none" w:pos="1020" w:val="left"/>
        </w:tabs>
        <w:numPr>
          <w:ilvl w:val="0"/>
          <w:numId w:val="12"/>
        </w:numPr>
        <w:rPr>
          <w:rFonts w:ascii="Courier New" w:cs="Courier New" w:eastAsia="Courier New" w:hAnsi="Courier New"/>
          <w:sz w:val="17"/>
          <w:szCs w:val="17"/>
          <w:color w:val="auto"/>
        </w:rPr>
      </w:pPr>
      <w:r>
        <w:rPr>
          <w:rFonts w:ascii="Courier New" w:cs="Courier New" w:eastAsia="Courier New" w:hAnsi="Courier New"/>
          <w:sz w:val="17"/>
          <w:szCs w:val="17"/>
          <w:color w:val="auto"/>
        </w:rPr>
        <w:t>All necessary corporate proceedings and other consents and authorizations required by Seller to effect the execution, delivery and performance of this Agreement, as applicable to each, and all related documents and the consummation of the transactions contemplated hereby and thereby, have been taken or obtained.</w:t>
      </w:r>
    </w:p>
    <w:p>
      <w:pPr>
        <w:spacing w:after="0" w:line="198" w:lineRule="exact"/>
        <w:rPr>
          <w:rFonts w:ascii="Courier New" w:cs="Courier New" w:eastAsia="Courier New" w:hAnsi="Courier New"/>
          <w:sz w:val="17"/>
          <w:szCs w:val="17"/>
          <w:color w:val="auto"/>
        </w:rPr>
      </w:pPr>
    </w:p>
    <w:p>
      <w:pPr>
        <w:ind w:left="1020" w:right="2059" w:hanging="505"/>
        <w:spacing w:after="0" w:line="244" w:lineRule="auto"/>
        <w:tabs>
          <w:tab w:leader="none" w:pos="1020" w:val="left"/>
        </w:tabs>
        <w:numPr>
          <w:ilvl w:val="0"/>
          <w:numId w:val="12"/>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This Agreement, constitutes the valid, legal and binding obligation of Seller, as applicable, enforceable against each in accordance with its terms, subject to bankruptcy, insolvency and similar acts affecting the enforcement of creditors' rights or contractual obligations generally, and subject to general principles of equity.</w:t>
      </w:r>
    </w:p>
    <w:p>
      <w:pPr>
        <w:spacing w:after="0" w:line="198" w:lineRule="exact"/>
        <w:rPr>
          <w:rFonts w:ascii="Courier New" w:cs="Courier New" w:eastAsia="Courier New" w:hAnsi="Courier New"/>
          <w:sz w:val="17"/>
          <w:szCs w:val="17"/>
          <w:color w:val="auto"/>
        </w:rPr>
      </w:pPr>
    </w:p>
    <w:p>
      <w:pPr>
        <w:ind w:left="1020" w:right="2059" w:hanging="505"/>
        <w:spacing w:after="0" w:line="244" w:lineRule="auto"/>
        <w:tabs>
          <w:tab w:leader="none" w:pos="1020" w:val="left"/>
        </w:tabs>
        <w:numPr>
          <w:ilvl w:val="0"/>
          <w:numId w:val="12"/>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execution, delivery and performance of this Agreement and the consummation of the transactions contemplated hereby and thereby do not breach or otherwise result in a default under Seller's Articles of Incorporation or By-Laws or any agreement or instrument known to counsel to which Seller is a party or is otherwise bound, or violate any statute, governmental regulation, judgment, injunction, or decree that Seller's counsel, exercising customary professional diligence, would reasonably recognize as being directly applicable to Seller or the transaction.</w:t>
      </w:r>
    </w:p>
    <w:p>
      <w:pPr>
        <w:spacing w:after="0" w:line="199" w:lineRule="exact"/>
        <w:rPr>
          <w:rFonts w:ascii="Courier New" w:cs="Courier New" w:eastAsia="Courier New" w:hAnsi="Courier New"/>
          <w:sz w:val="17"/>
          <w:szCs w:val="17"/>
          <w:color w:val="auto"/>
        </w:rPr>
      </w:pPr>
    </w:p>
    <w:p>
      <w:pPr>
        <w:ind w:left="1020" w:right="2059" w:hanging="505"/>
        <w:spacing w:after="0" w:line="244" w:lineRule="auto"/>
        <w:tabs>
          <w:tab w:leader="none" w:pos="1020" w:val="left"/>
        </w:tabs>
        <w:numPr>
          <w:ilvl w:val="0"/>
          <w:numId w:val="12"/>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Except as set forth in the Schedules or in any other provision of the Agreement, no permit, consent, approval or authorization of or declaration to or filing with any regulatory or other government authority is required in connection with the execution and delivery of the Agreement or the other agreements contemplated thereby and the performance by Seller of all transactions contemplated by such agreements.</w:t>
      </w:r>
    </w:p>
    <w:p>
      <w:pPr>
        <w:spacing w:after="0" w:line="199" w:lineRule="exact"/>
        <w:rPr>
          <w:rFonts w:ascii="Courier New" w:cs="Courier New" w:eastAsia="Courier New" w:hAnsi="Courier New"/>
          <w:sz w:val="17"/>
          <w:szCs w:val="17"/>
          <w:color w:val="auto"/>
        </w:rPr>
      </w:pPr>
    </w:p>
    <w:p>
      <w:pPr>
        <w:ind w:left="1020" w:right="2159" w:hanging="505"/>
        <w:spacing w:after="0" w:line="244" w:lineRule="auto"/>
        <w:tabs>
          <w:tab w:leader="none" w:pos="1020" w:val="left"/>
        </w:tabs>
        <w:numPr>
          <w:ilvl w:val="0"/>
          <w:numId w:val="12"/>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Except as set forth in Schedules attached to the Agreement or in any provision of the Agreement and to the best of our knowledge after due inquiry, there are no material actions, suits, proceedings, investigations or claims pending or to counsel's knowledge threatened against or affecting Seller at law or in equity, or before any federal, state, municipal or other governmental department, commission, board, bureau, agency or other governmental department.</w:t>
      </w:r>
    </w:p>
    <w:p>
      <w:pPr>
        <w:spacing w:after="0" w:line="199" w:lineRule="exact"/>
        <w:rPr>
          <w:sz w:val="20"/>
          <w:szCs w:val="20"/>
          <w:color w:val="auto"/>
        </w:rPr>
      </w:pPr>
    </w:p>
    <w:p>
      <w:pPr>
        <w:ind w:right="2259" w:firstLine="510"/>
        <w:spacing w:after="0" w:line="243" w:lineRule="auto"/>
        <w:rPr>
          <w:sz w:val="20"/>
          <w:szCs w:val="20"/>
          <w:color w:val="auto"/>
        </w:rPr>
      </w:pPr>
      <w:r>
        <w:rPr>
          <w:rFonts w:ascii="Courier New" w:cs="Courier New" w:eastAsia="Courier New" w:hAnsi="Courier New"/>
          <w:sz w:val="17"/>
          <w:szCs w:val="17"/>
          <w:color w:val="auto"/>
        </w:rPr>
        <w:t>7.5 CONSENTS. All consents, approvals and filings required to be obtained for the valid and effective consummation of the transactions contemplated by this Agreement shall have been obtained.</w:t>
      </w:r>
    </w:p>
    <w:p>
      <w:pPr>
        <w:spacing w:after="0" w:line="200" w:lineRule="exact"/>
        <w:rPr>
          <w:sz w:val="20"/>
          <w:szCs w:val="20"/>
          <w:color w:val="auto"/>
        </w:rPr>
      </w:pPr>
    </w:p>
    <w:p>
      <w:pPr>
        <w:ind w:right="2159" w:firstLine="510"/>
        <w:spacing w:after="0" w:line="244" w:lineRule="auto"/>
        <w:rPr>
          <w:sz w:val="20"/>
          <w:szCs w:val="20"/>
          <w:color w:val="auto"/>
        </w:rPr>
      </w:pPr>
      <w:r>
        <w:rPr>
          <w:rFonts w:ascii="Courier New" w:cs="Courier New" w:eastAsia="Courier New" w:hAnsi="Courier New"/>
          <w:sz w:val="17"/>
          <w:szCs w:val="17"/>
          <w:color w:val="auto"/>
        </w:rPr>
        <w:t>7.6 PROCEEDINGS. No action or proceeding shall have been instituted before any court or governmental body to restrain or prohibit, or to obtain damages in respect of, the consummation of this Agreement. None of the parties to this Agreement shall have received written notice from any governmental body of (i) its intention to institute any action or proceeding to restrain or enjoin or nullify this Agreement or the transactions contemplated hereby, or to commence any investigation</w:t>
      </w:r>
    </w:p>
    <w:p>
      <w:pPr>
        <w:spacing w:after="0" w:line="394"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-11-</w:t>
      </w:r>
    </w:p>
    <w:p>
      <w:pPr>
        <w:sectPr>
          <w:pgSz w:w="11900" w:h="16838" w:orient="portrait"/>
          <w:cols w:equalWidth="0" w:num="1">
            <w:col w:w="10219"/>
          </w:cols>
          <w:pgMar w:left="240" w:top="704" w:right="1440" w:bottom="1440" w:gutter="0" w:footer="0" w:header="0"/>
        </w:sectPr>
      </w:pPr>
    </w:p>
    <w:bookmarkStart w:id="28" w:name="page29"/>
    <w:bookmarkEnd w:id="28"/>
    <w:p>
      <w:pPr>
        <w:ind w:right="2159"/>
        <w:spacing w:after="0" w:line="244" w:lineRule="auto"/>
        <w:rPr>
          <w:sz w:val="20"/>
          <w:szCs w:val="20"/>
          <w:color w:val="auto"/>
        </w:rPr>
      </w:pPr>
      <w:r>
        <w:rPr>
          <w:rFonts w:ascii="Courier New" w:cs="Courier New" w:eastAsia="Courier New" w:hAnsi="Courier New"/>
          <w:sz w:val="17"/>
          <w:szCs w:val="17"/>
          <w:color w:val="auto"/>
        </w:rPr>
        <w:t>into the consummation of this Agreement or (ii) the actual commencement of such an investigation. Seller shall give notice to Buyer of any such intent, investigation or inquiry promptly upon receipt by Seller of notice of its occurrence.</w:t>
      </w:r>
    </w:p>
    <w:p>
      <w:pPr>
        <w:spacing w:after="0" w:line="198" w:lineRule="exact"/>
        <w:rPr>
          <w:sz w:val="20"/>
          <w:szCs w:val="20"/>
          <w:color w:val="auto"/>
        </w:rPr>
      </w:pPr>
    </w:p>
    <w:p>
      <w:pPr>
        <w:ind w:right="2359" w:firstLine="510"/>
        <w:spacing w:after="0" w:line="243" w:lineRule="auto"/>
        <w:rPr>
          <w:sz w:val="20"/>
          <w:szCs w:val="20"/>
          <w:color w:val="auto"/>
        </w:rPr>
      </w:pPr>
      <w:r>
        <w:rPr>
          <w:rFonts w:ascii="Courier New" w:cs="Courier New" w:eastAsia="Courier New" w:hAnsi="Courier New"/>
          <w:sz w:val="17"/>
          <w:szCs w:val="17"/>
          <w:color w:val="auto"/>
        </w:rPr>
        <w:t>7.7 EMPLOYMENT AGREEMENT. Buyer and Patrick Soderlund shall have entered into an Employment Agreement in the form of Schedule 7.7 hereto.</w:t>
      </w:r>
    </w:p>
    <w:p>
      <w:pPr>
        <w:spacing w:after="0" w:line="199" w:lineRule="exact"/>
        <w:rPr>
          <w:sz w:val="20"/>
          <w:szCs w:val="20"/>
          <w:color w:val="auto"/>
        </w:rPr>
      </w:pPr>
    </w:p>
    <w:p>
      <w:pPr>
        <w:ind w:right="2159" w:firstLine="510"/>
        <w:spacing w:after="0" w:line="243" w:lineRule="auto"/>
        <w:rPr>
          <w:sz w:val="20"/>
          <w:szCs w:val="20"/>
          <w:color w:val="auto"/>
        </w:rPr>
      </w:pPr>
      <w:r>
        <w:rPr>
          <w:rFonts w:ascii="Courier New" w:cs="Courier New" w:eastAsia="Courier New" w:hAnsi="Courier New"/>
          <w:sz w:val="17"/>
          <w:szCs w:val="17"/>
          <w:color w:val="auto"/>
        </w:rPr>
        <w:t>7.8 CONSULTANT AGREEMENTS. Buyer and each of William A. Soderlund, Jr. and Ron Welch shall have entered into consulting agreements in substantially the form set forth on Schedule 7.8.</w:t>
      </w:r>
    </w:p>
    <w:p>
      <w:pPr>
        <w:spacing w:after="0" w:line="200" w:lineRule="exact"/>
        <w:rPr>
          <w:sz w:val="20"/>
          <w:szCs w:val="20"/>
          <w:color w:val="auto"/>
        </w:rPr>
      </w:pPr>
    </w:p>
    <w:p>
      <w:pPr>
        <w:ind w:right="2259" w:firstLine="510"/>
        <w:spacing w:after="0" w:line="244" w:lineRule="auto"/>
        <w:rPr>
          <w:sz w:val="20"/>
          <w:szCs w:val="20"/>
          <w:color w:val="auto"/>
        </w:rPr>
      </w:pPr>
      <w:r>
        <w:rPr>
          <w:rFonts w:ascii="Courier New" w:cs="Courier New" w:eastAsia="Courier New" w:hAnsi="Courier New"/>
          <w:sz w:val="17"/>
          <w:szCs w:val="17"/>
          <w:color w:val="auto"/>
        </w:rPr>
        <w:t>7.9 PERMITS. All licenses and permits necessary for the conduct of the Business shall have been assigned to Buyer effective as of the Closing Date, with all necessary consents to permit Buyer to operate the Business under such permits and licenses.</w:t>
      </w:r>
    </w:p>
    <w:p>
      <w:pPr>
        <w:spacing w:after="0" w:line="198" w:lineRule="exact"/>
        <w:rPr>
          <w:sz w:val="20"/>
          <w:szCs w:val="20"/>
          <w:color w:val="auto"/>
        </w:rPr>
      </w:pPr>
    </w:p>
    <w:p>
      <w:pPr>
        <w:ind w:right="2459" w:firstLine="510"/>
        <w:spacing w:after="0" w:line="243" w:lineRule="auto"/>
        <w:rPr>
          <w:sz w:val="20"/>
          <w:szCs w:val="20"/>
          <w:color w:val="auto"/>
        </w:rPr>
      </w:pPr>
      <w:r>
        <w:rPr>
          <w:rFonts w:ascii="Courier New" w:cs="Courier New" w:eastAsia="Courier New" w:hAnsi="Courier New"/>
          <w:sz w:val="17"/>
          <w:szCs w:val="17"/>
          <w:color w:val="auto"/>
        </w:rPr>
        <w:t>7.10 NO CHANGE. There shall have been no material adverse change in the Business or the Purchased Assets from the Balance Sheet Date.</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8. CONDITIONS TO THE OBLIGATIONS OF SELLER</w:t>
      </w:r>
    </w:p>
    <w:p>
      <w:pPr>
        <w:spacing w:after="0" w:line="201" w:lineRule="exact"/>
        <w:rPr>
          <w:sz w:val="20"/>
          <w:szCs w:val="20"/>
          <w:color w:val="auto"/>
        </w:rPr>
      </w:pPr>
    </w:p>
    <w:p>
      <w:pPr>
        <w:jc w:val="both"/>
        <w:ind w:right="2359" w:firstLine="510"/>
        <w:spacing w:after="0" w:line="243" w:lineRule="auto"/>
        <w:rPr>
          <w:sz w:val="20"/>
          <w:szCs w:val="20"/>
          <w:color w:val="auto"/>
        </w:rPr>
      </w:pPr>
      <w:r>
        <w:rPr>
          <w:rFonts w:ascii="Courier New" w:cs="Courier New" w:eastAsia="Courier New" w:hAnsi="Courier New"/>
          <w:sz w:val="17"/>
          <w:szCs w:val="17"/>
          <w:color w:val="auto"/>
        </w:rPr>
        <w:t>The obligations of Seller and Shareholders under this Agreement are, at their option, subject to the fulfillment by Buyer of the following conditions prior to or on the Closing Date:</w:t>
      </w:r>
    </w:p>
    <w:p>
      <w:pPr>
        <w:spacing w:after="0" w:line="200" w:lineRule="exact"/>
        <w:rPr>
          <w:sz w:val="20"/>
          <w:szCs w:val="20"/>
          <w:color w:val="auto"/>
        </w:rPr>
      </w:pPr>
    </w:p>
    <w:p>
      <w:pPr>
        <w:ind w:right="2059" w:firstLine="510"/>
        <w:spacing w:after="0" w:line="244" w:lineRule="auto"/>
        <w:rPr>
          <w:sz w:val="20"/>
          <w:szCs w:val="20"/>
          <w:color w:val="auto"/>
        </w:rPr>
      </w:pPr>
      <w:r>
        <w:rPr>
          <w:rFonts w:ascii="Courier New" w:cs="Courier New" w:eastAsia="Courier New" w:hAnsi="Courier New"/>
          <w:sz w:val="17"/>
          <w:szCs w:val="17"/>
          <w:color w:val="auto"/>
        </w:rPr>
        <w:t>8.1 REPRESENTATIONS, WARRANTIES, COVENANTS. Each of the representations and warranties of Buyer contained in this Agreement and in any agreement, statement, certificate, schedule or other document delivered by Buyer pursuant hereto in connection with transactions contemplated hereby, shall have been true and accurate as of the date when made and shall be deemed to be made again on and as of the Closing Date and shall then be true and accurate.</w:t>
      </w:r>
    </w:p>
    <w:p>
      <w:pPr>
        <w:spacing w:after="0" w:line="199" w:lineRule="exact"/>
        <w:rPr>
          <w:sz w:val="20"/>
          <w:szCs w:val="20"/>
          <w:color w:val="auto"/>
        </w:rPr>
      </w:pPr>
    </w:p>
    <w:p>
      <w:pPr>
        <w:ind w:right="2259" w:firstLine="510"/>
        <w:spacing w:after="0" w:line="244" w:lineRule="auto"/>
        <w:rPr>
          <w:sz w:val="20"/>
          <w:szCs w:val="20"/>
          <w:color w:val="auto"/>
        </w:rPr>
      </w:pPr>
      <w:r>
        <w:rPr>
          <w:rFonts w:ascii="Courier New" w:cs="Courier New" w:eastAsia="Courier New" w:hAnsi="Courier New"/>
          <w:sz w:val="17"/>
          <w:szCs w:val="17"/>
          <w:color w:val="auto"/>
        </w:rPr>
        <w:t>Buyer shall have complied fully with all covenants of Buyer contained in this Agreement and in any agreement, statement, certificate, schedule or other document delivered by Buyer pursuant hereto or in connection with the transactions contemplated hereby.</w:t>
      </w:r>
    </w:p>
    <w:p>
      <w:pPr>
        <w:spacing w:after="0" w:line="198" w:lineRule="exact"/>
        <w:rPr>
          <w:sz w:val="20"/>
          <w:szCs w:val="20"/>
          <w:color w:val="auto"/>
        </w:rPr>
      </w:pPr>
    </w:p>
    <w:p>
      <w:pPr>
        <w:ind w:right="2059" w:firstLine="510"/>
        <w:spacing w:after="0" w:line="244" w:lineRule="auto"/>
        <w:rPr>
          <w:sz w:val="20"/>
          <w:szCs w:val="20"/>
          <w:color w:val="auto"/>
        </w:rPr>
      </w:pPr>
      <w:r>
        <w:rPr>
          <w:rFonts w:ascii="Courier New" w:cs="Courier New" w:eastAsia="Courier New" w:hAnsi="Courier New"/>
          <w:sz w:val="17"/>
          <w:szCs w:val="17"/>
          <w:color w:val="auto"/>
        </w:rPr>
        <w:t>8.2 CERTIFIED COPIES OF RESOLUTIONS. Buyer shall have delivered to Seller a certified copy of resolutions adopted by the Board of Directors of Buyer authorizing the execution and delivery of this Agreement and the consummation of the transactions contemplated by this Agreement.</w:t>
      </w:r>
    </w:p>
    <w:p>
      <w:pPr>
        <w:spacing w:after="0" w:line="198" w:lineRule="exact"/>
        <w:rPr>
          <w:sz w:val="20"/>
          <w:szCs w:val="20"/>
          <w:color w:val="auto"/>
        </w:rPr>
      </w:pPr>
    </w:p>
    <w:p>
      <w:pPr>
        <w:ind w:right="2259" w:firstLine="510"/>
        <w:spacing w:after="0" w:line="243" w:lineRule="auto"/>
        <w:rPr>
          <w:sz w:val="20"/>
          <w:szCs w:val="20"/>
          <w:color w:val="auto"/>
        </w:rPr>
      </w:pPr>
      <w:r>
        <w:rPr>
          <w:rFonts w:ascii="Courier New" w:cs="Courier New" w:eastAsia="Courier New" w:hAnsi="Courier New"/>
          <w:sz w:val="17"/>
          <w:szCs w:val="17"/>
          <w:color w:val="auto"/>
        </w:rPr>
        <w:t>8.3 OPINION OF COUNSEL. Seller shall have received an opinion of Henson &amp; Efron, P.A., counsel to Buyer, dated the Closing Date, in form and substance satisfactory to Seller and its counsel that:</w:t>
      </w:r>
    </w:p>
    <w:p>
      <w:pPr>
        <w:spacing w:after="0" w:line="200" w:lineRule="exact"/>
        <w:rPr>
          <w:sz w:val="20"/>
          <w:szCs w:val="20"/>
          <w:color w:val="auto"/>
        </w:rPr>
      </w:pPr>
    </w:p>
    <w:p>
      <w:pPr>
        <w:ind w:left="1020" w:right="2359" w:hanging="505"/>
        <w:spacing w:after="0" w:line="244" w:lineRule="auto"/>
        <w:tabs>
          <w:tab w:leader="none" w:pos="1020" w:val="left"/>
        </w:tabs>
        <w:numPr>
          <w:ilvl w:val="0"/>
          <w:numId w:val="13"/>
        </w:numPr>
        <w:rPr>
          <w:rFonts w:ascii="Courier New" w:cs="Courier New" w:eastAsia="Courier New" w:hAnsi="Courier New"/>
          <w:sz w:val="17"/>
          <w:szCs w:val="17"/>
          <w:color w:val="auto"/>
        </w:rPr>
      </w:pPr>
      <w:r>
        <w:rPr>
          <w:rFonts w:ascii="Courier New" w:cs="Courier New" w:eastAsia="Courier New" w:hAnsi="Courier New"/>
          <w:sz w:val="17"/>
          <w:szCs w:val="17"/>
          <w:color w:val="auto"/>
        </w:rPr>
        <w:t>Buyer is a corporation duly organized, validly existing and in good standing under the laws of the State of Minnesota and has full corporate power and authority to carry on its business as now conducted and to own and operate the property and assets owned and operated by it.</w:t>
      </w:r>
    </w:p>
    <w:p>
      <w:pPr>
        <w:spacing w:after="0" w:line="394"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-12-</w:t>
      </w:r>
    </w:p>
    <w:p>
      <w:pPr>
        <w:sectPr>
          <w:pgSz w:w="11900" w:h="16838" w:orient="portrait"/>
          <w:cols w:equalWidth="0" w:num="1">
            <w:col w:w="10219"/>
          </w:cols>
          <w:pgMar w:left="240" w:top="704" w:right="1440" w:bottom="1440" w:gutter="0" w:footer="0" w:header="0"/>
        </w:sectPr>
      </w:pPr>
    </w:p>
    <w:bookmarkStart w:id="29" w:name="page30"/>
    <w:bookmarkEnd w:id="29"/>
    <w:p>
      <w:pPr>
        <w:ind w:left="1020" w:right="2059" w:hanging="505"/>
        <w:spacing w:after="0" w:line="244" w:lineRule="auto"/>
        <w:tabs>
          <w:tab w:leader="none" w:pos="1020" w:val="left"/>
        </w:tabs>
        <w:numPr>
          <w:ilvl w:val="0"/>
          <w:numId w:val="14"/>
        </w:numPr>
        <w:rPr>
          <w:rFonts w:ascii="Courier New" w:cs="Courier New" w:eastAsia="Courier New" w:hAnsi="Courier New"/>
          <w:sz w:val="17"/>
          <w:szCs w:val="17"/>
          <w:color w:val="auto"/>
        </w:rPr>
      </w:pPr>
      <w:r>
        <w:rPr>
          <w:rFonts w:ascii="Courier New" w:cs="Courier New" w:eastAsia="Courier New" w:hAnsi="Courier New"/>
          <w:sz w:val="17"/>
          <w:szCs w:val="17"/>
          <w:color w:val="auto"/>
        </w:rPr>
        <w:t>All necessary corporate proceedings and other consents and authorizations required by Buyer to effect the execution, delivery and performance of this Agreement and all related documents and the consummation of the transactions contemplated hereby have been taken or obtained.</w:t>
      </w:r>
    </w:p>
    <w:p>
      <w:pPr>
        <w:spacing w:after="0" w:line="198" w:lineRule="exact"/>
        <w:rPr>
          <w:rFonts w:ascii="Courier New" w:cs="Courier New" w:eastAsia="Courier New" w:hAnsi="Courier New"/>
          <w:sz w:val="17"/>
          <w:szCs w:val="17"/>
          <w:color w:val="auto"/>
        </w:rPr>
      </w:pPr>
    </w:p>
    <w:p>
      <w:pPr>
        <w:ind w:left="1020" w:right="2059" w:hanging="505"/>
        <w:spacing w:after="0" w:line="244" w:lineRule="auto"/>
        <w:tabs>
          <w:tab w:leader="none" w:pos="1020" w:val="left"/>
        </w:tabs>
        <w:numPr>
          <w:ilvl w:val="0"/>
          <w:numId w:val="1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This Agreement constitutes a valid, legal and binding obligation of Buyer, enforceable against Buyer in accordance with its terms, subject to bankruptcy, insolvency and similar acts affecting the enforcement of creditor's rights or contractual obligations generally, and general principles of equity.</w:t>
      </w:r>
    </w:p>
    <w:p>
      <w:pPr>
        <w:spacing w:after="0" w:line="198" w:lineRule="exact"/>
        <w:rPr>
          <w:rFonts w:ascii="Courier New" w:cs="Courier New" w:eastAsia="Courier New" w:hAnsi="Courier New"/>
          <w:sz w:val="17"/>
          <w:szCs w:val="17"/>
          <w:color w:val="auto"/>
        </w:rPr>
      </w:pPr>
    </w:p>
    <w:p>
      <w:pPr>
        <w:ind w:left="1020" w:right="2059" w:hanging="505"/>
        <w:spacing w:after="0" w:line="261" w:lineRule="auto"/>
        <w:tabs>
          <w:tab w:leader="none" w:pos="102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execution, delivery and performance of this Agreement and the consummation of the transactions contemplated hereby do not breach or otherwise result in a default under Buyer's Articles of Incorporation or By-Laws or any agreement or instrument known to counsel to which Buyer is a party or is otherwise bound, or violate any statute, governmental regulation, judgment, injunction or decree that Buyer's counsel, exercising customary professional diligence, would reasonably recognize as being directly applicable to Buyer or the transaction.</w:t>
      </w:r>
    </w:p>
    <w:p>
      <w:pPr>
        <w:spacing w:after="0" w:line="189" w:lineRule="exact"/>
        <w:rPr>
          <w:sz w:val="20"/>
          <w:szCs w:val="20"/>
          <w:color w:val="auto"/>
        </w:rPr>
      </w:pPr>
    </w:p>
    <w:p>
      <w:pPr>
        <w:jc w:val="both"/>
        <w:ind w:right="2159" w:firstLine="510"/>
        <w:spacing w:after="0" w:line="243" w:lineRule="auto"/>
        <w:rPr>
          <w:sz w:val="20"/>
          <w:szCs w:val="20"/>
          <w:color w:val="auto"/>
        </w:rPr>
      </w:pPr>
      <w:r>
        <w:rPr>
          <w:rFonts w:ascii="Courier New" w:cs="Courier New" w:eastAsia="Courier New" w:hAnsi="Courier New"/>
          <w:sz w:val="17"/>
          <w:szCs w:val="17"/>
          <w:color w:val="auto"/>
        </w:rPr>
        <w:t>8.4 PROCEEDINGS. No action or proceeding shall have been instituted before any court or governmental body to restrain or prohibit, or to obtain damages in respect of, the consummation of this Agreement.</w:t>
      </w:r>
    </w:p>
    <w:p>
      <w:pPr>
        <w:spacing w:after="0" w:line="19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9. INDEMNIFICATION</w:t>
      </w:r>
    </w:p>
    <w:p>
      <w:pPr>
        <w:spacing w:after="0" w:line="201" w:lineRule="exact"/>
        <w:rPr>
          <w:sz w:val="20"/>
          <w:szCs w:val="20"/>
          <w:color w:val="auto"/>
        </w:rPr>
      </w:pPr>
    </w:p>
    <w:p>
      <w:pPr>
        <w:ind w:right="2259" w:firstLine="510"/>
        <w:spacing w:after="0" w:line="244" w:lineRule="auto"/>
        <w:rPr>
          <w:sz w:val="20"/>
          <w:szCs w:val="20"/>
          <w:color w:val="auto"/>
        </w:rPr>
      </w:pPr>
      <w:r>
        <w:rPr>
          <w:rFonts w:ascii="Courier New" w:cs="Courier New" w:eastAsia="Courier New" w:hAnsi="Courier New"/>
          <w:sz w:val="17"/>
          <w:szCs w:val="17"/>
          <w:color w:val="auto"/>
        </w:rPr>
        <w:t>9.1 INDEMNIFICATION OF BUYER. Seller and Shareholders, jointly and severally, hereby expressly indemnify and hold Buyer harmless from and against any and all damages, claims, losses, expenses, costs, obligations and liabilities, including, without limitation, interest, penalties and reasonable attorneys' fees arising out of any of the following:</w:t>
      </w:r>
    </w:p>
    <w:p>
      <w:pPr>
        <w:spacing w:after="0" w:line="198" w:lineRule="exact"/>
        <w:rPr>
          <w:sz w:val="20"/>
          <w:szCs w:val="20"/>
          <w:color w:val="auto"/>
        </w:rPr>
      </w:pPr>
    </w:p>
    <w:p>
      <w:pPr>
        <w:ind w:left="1020" w:right="2859" w:hanging="505"/>
        <w:spacing w:after="0" w:line="243" w:lineRule="auto"/>
        <w:tabs>
          <w:tab w:leader="none" w:pos="1020" w:val="left"/>
        </w:tabs>
        <w:numPr>
          <w:ilvl w:val="0"/>
          <w:numId w:val="15"/>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breach of any representation or warranty made by Seller or Shareholders in or pursuant to this Agreement;</w:t>
      </w:r>
    </w:p>
    <w:p>
      <w:pPr>
        <w:spacing w:after="0" w:line="198" w:lineRule="exact"/>
        <w:rPr>
          <w:rFonts w:ascii="Courier New" w:cs="Courier New" w:eastAsia="Courier New" w:hAnsi="Courier New"/>
          <w:sz w:val="17"/>
          <w:szCs w:val="17"/>
          <w:color w:val="auto"/>
        </w:rPr>
      </w:pPr>
    </w:p>
    <w:p>
      <w:pPr>
        <w:ind w:left="1020" w:right="2159" w:hanging="505"/>
        <w:spacing w:after="0" w:line="244" w:lineRule="auto"/>
        <w:tabs>
          <w:tab w:leader="none" w:pos="1020" w:val="left"/>
        </w:tabs>
        <w:numPr>
          <w:ilvl w:val="0"/>
          <w:numId w:val="15"/>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failure by Seller or Shareholders to perform or fulfill any covenants or agreements set forth in this Agreement or any agreement, instrument or certificate executed in connection with this Agreement and listed on Schedule 9.1 attached; or</w:t>
      </w:r>
    </w:p>
    <w:p>
      <w:pPr>
        <w:spacing w:after="0" w:line="197" w:lineRule="exact"/>
        <w:rPr>
          <w:rFonts w:ascii="Courier New" w:cs="Courier New" w:eastAsia="Courier New" w:hAnsi="Courier New"/>
          <w:sz w:val="17"/>
          <w:szCs w:val="17"/>
          <w:color w:val="auto"/>
        </w:rPr>
      </w:pPr>
    </w:p>
    <w:p>
      <w:pPr>
        <w:ind w:left="1020" w:right="2459" w:hanging="505"/>
        <w:spacing w:after="0" w:line="243" w:lineRule="auto"/>
        <w:tabs>
          <w:tab w:leader="none" w:pos="1020" w:val="left"/>
        </w:tabs>
        <w:numPr>
          <w:ilvl w:val="0"/>
          <w:numId w:val="1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assertion against Buyer of any liabilities of Seller not to be assumed by Buyer hereunder.</w:t>
      </w:r>
    </w:p>
    <w:p>
      <w:pPr>
        <w:spacing w:after="0" w:line="199" w:lineRule="exact"/>
        <w:rPr>
          <w:sz w:val="20"/>
          <w:szCs w:val="20"/>
          <w:color w:val="auto"/>
        </w:rPr>
      </w:pPr>
    </w:p>
    <w:p>
      <w:pPr>
        <w:ind w:right="2059" w:firstLine="510"/>
        <w:spacing w:after="0" w:line="243" w:lineRule="auto"/>
        <w:rPr>
          <w:sz w:val="20"/>
          <w:szCs w:val="20"/>
          <w:color w:val="auto"/>
        </w:rPr>
      </w:pPr>
      <w:r>
        <w:rPr>
          <w:rFonts w:ascii="Courier New" w:cs="Courier New" w:eastAsia="Courier New" w:hAnsi="Courier New"/>
          <w:sz w:val="17"/>
          <w:szCs w:val="17"/>
          <w:color w:val="auto"/>
        </w:rPr>
        <w:t>9.2 INDEMNIFICATION OF SELLER. Buyer hereby expressly indemnifies and holds Seller and Shareholders harmless from and against any and all liabilities incurred by Seller by reason of, or arising out of any of the following:</w:t>
      </w:r>
    </w:p>
    <w:p>
      <w:pPr>
        <w:spacing w:after="0" w:line="200" w:lineRule="exact"/>
        <w:rPr>
          <w:sz w:val="20"/>
          <w:szCs w:val="20"/>
          <w:color w:val="auto"/>
        </w:rPr>
      </w:pPr>
    </w:p>
    <w:p>
      <w:pPr>
        <w:ind w:left="1020" w:right="2659" w:hanging="505"/>
        <w:spacing w:after="0" w:line="243" w:lineRule="auto"/>
        <w:tabs>
          <w:tab w:leader="none" w:pos="1020" w:val="left"/>
        </w:tabs>
        <w:numPr>
          <w:ilvl w:val="0"/>
          <w:numId w:val="16"/>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breach of any representation or warranty made by Buyer in or pursuant to this Agreement; or</w:t>
      </w:r>
    </w:p>
    <w:p>
      <w:pPr>
        <w:spacing w:after="0" w:line="394"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-13-</w:t>
      </w:r>
    </w:p>
    <w:p>
      <w:pPr>
        <w:sectPr>
          <w:pgSz w:w="11900" w:h="16838" w:orient="portrait"/>
          <w:cols w:equalWidth="0" w:num="1">
            <w:col w:w="10219"/>
          </w:cols>
          <w:pgMar w:left="240" w:top="704" w:right="1440" w:bottom="1440" w:gutter="0" w:footer="0" w:header="0"/>
        </w:sectPr>
      </w:pPr>
    </w:p>
    <w:bookmarkStart w:id="30" w:name="page31"/>
    <w:bookmarkEnd w:id="30"/>
    <w:p>
      <w:pPr>
        <w:ind w:left="1020" w:right="2059" w:hanging="505"/>
        <w:spacing w:after="0" w:line="243" w:lineRule="auto"/>
        <w:tabs>
          <w:tab w:leader="none" w:pos="1020" w:val="left"/>
        </w:tabs>
        <w:numPr>
          <w:ilvl w:val="0"/>
          <w:numId w:val="17"/>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failure of Buyer to perform or fulfill any of its covenants or agreements set forth in this Agreement or any agreement, instrument or certificate executed in connection with this Agreement.</w:t>
      </w:r>
    </w:p>
    <w:p>
      <w:pPr>
        <w:spacing w:after="0" w:line="200" w:lineRule="exact"/>
        <w:rPr>
          <w:sz w:val="20"/>
          <w:szCs w:val="20"/>
          <w:color w:val="auto"/>
        </w:rPr>
      </w:pPr>
    </w:p>
    <w:p>
      <w:pPr>
        <w:ind w:right="2059" w:firstLine="510"/>
        <w:spacing w:after="0" w:line="244" w:lineRule="auto"/>
        <w:rPr>
          <w:sz w:val="20"/>
          <w:szCs w:val="20"/>
          <w:color w:val="auto"/>
        </w:rPr>
      </w:pPr>
      <w:r>
        <w:rPr>
          <w:rFonts w:ascii="Courier New" w:cs="Courier New" w:eastAsia="Courier New" w:hAnsi="Courier New"/>
          <w:sz w:val="17"/>
          <w:szCs w:val="17"/>
          <w:color w:val="auto"/>
        </w:rPr>
        <w:t>9.3 The party seeking indemnification (the "Indemnitee") shall give the party from whom indemnification is sought (the "Indemnitor") notice of any claim or the commencement of any action or proceeding promptly after the Indemnitee receives notice thereof, and shall permit the Indemnitor to assume the defense of any such claim or litigation resulting from such claim.</w:t>
      </w:r>
    </w:p>
    <w:p>
      <w:pPr>
        <w:spacing w:after="0" w:line="198" w:lineRule="exact"/>
        <w:rPr>
          <w:sz w:val="20"/>
          <w:szCs w:val="20"/>
          <w:color w:val="auto"/>
        </w:rPr>
      </w:pPr>
    </w:p>
    <w:p>
      <w:pPr>
        <w:ind w:right="2059" w:firstLine="510"/>
        <w:spacing w:after="0" w:line="244" w:lineRule="auto"/>
        <w:rPr>
          <w:sz w:val="20"/>
          <w:szCs w:val="20"/>
          <w:color w:val="auto"/>
        </w:rPr>
      </w:pPr>
      <w:r>
        <w:rPr>
          <w:rFonts w:ascii="Courier New" w:cs="Courier New" w:eastAsia="Courier New" w:hAnsi="Courier New"/>
          <w:sz w:val="17"/>
          <w:szCs w:val="17"/>
          <w:color w:val="auto"/>
        </w:rPr>
        <w:t>If the Indemnitor assumes the defense of any such claim or litigation resulting therefrom, the obligations of Indemnitor as to such claims shall be limited to taking all steps necessary in the defense or settlement of such claim or litigation resulting therefrom and to holding the Indemnitee harmless from and against any and all losses, damages and liabilities caused by or arising out of any settlement approved by the Indemnitor or any judgment in connection with such claim of litigation resulting therefrom.</w:t>
      </w:r>
    </w:p>
    <w:p>
      <w:pPr>
        <w:spacing w:after="0" w:line="199" w:lineRule="exact"/>
        <w:rPr>
          <w:sz w:val="20"/>
          <w:szCs w:val="20"/>
          <w:color w:val="auto"/>
        </w:rPr>
      </w:pPr>
    </w:p>
    <w:p>
      <w:pPr>
        <w:jc w:val="both"/>
        <w:ind w:right="2159" w:firstLine="510"/>
        <w:spacing w:after="0" w:line="243" w:lineRule="auto"/>
        <w:rPr>
          <w:sz w:val="20"/>
          <w:szCs w:val="20"/>
          <w:color w:val="auto"/>
        </w:rPr>
      </w:pPr>
      <w:r>
        <w:rPr>
          <w:rFonts w:ascii="Courier New" w:cs="Courier New" w:eastAsia="Courier New" w:hAnsi="Courier New"/>
          <w:sz w:val="17"/>
          <w:szCs w:val="17"/>
          <w:color w:val="auto"/>
        </w:rPr>
        <w:t>The Indemnitee may participate, at its expense, in the defense of any such claim or litigation, provided that the Indemnitor shall direct and control the defense of such claim or litigation.</w:t>
      </w:r>
    </w:p>
    <w:p>
      <w:pPr>
        <w:spacing w:after="0" w:line="200" w:lineRule="exact"/>
        <w:rPr>
          <w:sz w:val="20"/>
          <w:szCs w:val="20"/>
          <w:color w:val="auto"/>
        </w:rPr>
      </w:pPr>
    </w:p>
    <w:p>
      <w:pPr>
        <w:ind w:right="2059" w:firstLine="510"/>
        <w:spacing w:after="0" w:line="244" w:lineRule="auto"/>
        <w:rPr>
          <w:sz w:val="20"/>
          <w:szCs w:val="20"/>
          <w:color w:val="auto"/>
        </w:rPr>
      </w:pPr>
      <w:r>
        <w:rPr>
          <w:rFonts w:ascii="Courier New" w:cs="Courier New" w:eastAsia="Courier New" w:hAnsi="Courier New"/>
          <w:sz w:val="17"/>
          <w:szCs w:val="17"/>
          <w:color w:val="auto"/>
        </w:rPr>
        <w:t>Except with the written consent of the Indemnitee, the Indemnitor shall not, in the defense of such claim or any litigation resulting therefrom, consent to entry of any judgment or enter into any settlement which does not include as an unconditional term thereof, the giving by the claimant or the plaintiff to the Indemnitee of a release from liability with respect to the claim or litigation.</w:t>
      </w:r>
    </w:p>
    <w:p>
      <w:pPr>
        <w:spacing w:after="0" w:line="199" w:lineRule="exact"/>
        <w:rPr>
          <w:sz w:val="20"/>
          <w:szCs w:val="20"/>
          <w:color w:val="auto"/>
        </w:rPr>
      </w:pPr>
    </w:p>
    <w:p>
      <w:pPr>
        <w:ind w:right="2159" w:firstLine="510"/>
        <w:spacing w:after="0" w:line="244" w:lineRule="auto"/>
        <w:rPr>
          <w:sz w:val="20"/>
          <w:szCs w:val="20"/>
          <w:color w:val="auto"/>
        </w:rPr>
      </w:pPr>
      <w:r>
        <w:rPr>
          <w:rFonts w:ascii="Courier New" w:cs="Courier New" w:eastAsia="Courier New" w:hAnsi="Courier New"/>
          <w:sz w:val="17"/>
          <w:szCs w:val="17"/>
          <w:color w:val="auto"/>
        </w:rPr>
        <w:t>If the Indemnitor shall not assume the defense of any such claim or litigation resulting therefrom, the Indemnitee may defend against such claim or litigation in such manner as it may deem appropriate and, unless the Indemnitor shall deposit with the Indemnitee a sum equivalent to the total amount demanded in such claim or litigation, or shall deliver to Indemnitee a surety bond in form and substance reasonably satisfactory to Indemnitee, Indemnitee may settle such claim or litigation on such terms as it may reasonably deem appropriate, and the Indemnitor shall promptly reimburse Indemnitee for the amount of all expenses, legal or otherwise, reasonably incurred by the Indemnitee in connection with the defense against or settlement of such claims or litigation. If no settlement of such claim or litigation is made, the Indemnitor shall promptly reimburse the Indemnitee for the amount of any final judgment rendered with respect to such claim or in such litigation and for all reasonable expenses, legal or otherwise, incurred by the Indemnitee in the defense against such claim or litigation, but only to the extent that such amounts are actually paid.</w:t>
      </w:r>
    </w:p>
    <w:p>
      <w:pPr>
        <w:spacing w:after="0" w:line="203" w:lineRule="exact"/>
        <w:rPr>
          <w:sz w:val="20"/>
          <w:szCs w:val="20"/>
          <w:color w:val="auto"/>
        </w:rPr>
      </w:pPr>
    </w:p>
    <w:p>
      <w:pPr>
        <w:ind w:right="2059" w:firstLine="510"/>
        <w:spacing w:after="0" w:line="244" w:lineRule="auto"/>
        <w:rPr>
          <w:sz w:val="20"/>
          <w:szCs w:val="20"/>
          <w:color w:val="auto"/>
        </w:rPr>
      </w:pPr>
      <w:r>
        <w:rPr>
          <w:rFonts w:ascii="Courier New" w:cs="Courier New" w:eastAsia="Courier New" w:hAnsi="Courier New"/>
          <w:sz w:val="17"/>
          <w:szCs w:val="17"/>
          <w:color w:val="auto"/>
        </w:rPr>
        <w:t>9.4 SURVIVAL OF REPRESENTATIONS, WARRANTIES, COVENANTS AND AGREEMENTS. The representations, warranties, covenants and agreements of Seller and Shareholders and Buyer set forth in this Agreement shall survive the Closing and shall remain in full force and effect, regardless of any investigation made by or on behalf of any party hereto.</w:t>
      </w: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10. NON-COMPETITION; NON-SOLICITATION; CONFIDENTIALITY</w:t>
      </w:r>
    </w:p>
    <w:p>
      <w:pPr>
        <w:spacing w:after="0" w:line="201" w:lineRule="exact"/>
        <w:rPr>
          <w:sz w:val="20"/>
          <w:szCs w:val="20"/>
          <w:color w:val="auto"/>
        </w:rPr>
      </w:pPr>
    </w:p>
    <w:p>
      <w:pPr>
        <w:ind w:right="2059" w:firstLine="510"/>
        <w:spacing w:after="0" w:line="243" w:lineRule="auto"/>
        <w:rPr>
          <w:sz w:val="20"/>
          <w:szCs w:val="20"/>
          <w:color w:val="auto"/>
        </w:rPr>
      </w:pPr>
      <w:r>
        <w:rPr>
          <w:rFonts w:ascii="Courier New" w:cs="Courier New" w:eastAsia="Courier New" w:hAnsi="Courier New"/>
          <w:sz w:val="17"/>
          <w:szCs w:val="17"/>
          <w:color w:val="auto"/>
        </w:rPr>
        <w:t>Except as provided in this Section 10, Seller covenants and agrees that for a period ending</w:t>
      </w:r>
    </w:p>
    <w:p>
      <w:pPr>
        <w:spacing w:after="0" w:line="394"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-14-</w:t>
      </w:r>
    </w:p>
    <w:p>
      <w:pPr>
        <w:sectPr>
          <w:pgSz w:w="11900" w:h="16838" w:orient="portrait"/>
          <w:cols w:equalWidth="0" w:num="1">
            <w:col w:w="10219"/>
          </w:cols>
          <w:pgMar w:left="240" w:top="704" w:right="1440" w:bottom="1440" w:gutter="0" w:footer="0" w:header="0"/>
        </w:sectPr>
      </w:pPr>
    </w:p>
    <w:bookmarkStart w:id="31" w:name="page32"/>
    <w:bookmarkEnd w:id="31"/>
    <w:p>
      <w:pPr>
        <w:ind w:right="2159"/>
        <w:spacing w:after="0" w:line="244" w:lineRule="auto"/>
        <w:rPr>
          <w:sz w:val="20"/>
          <w:szCs w:val="20"/>
          <w:color w:val="auto"/>
        </w:rPr>
      </w:pPr>
      <w:r>
        <w:rPr>
          <w:rFonts w:ascii="Courier New" w:cs="Courier New" w:eastAsia="Courier New" w:hAnsi="Courier New"/>
          <w:sz w:val="17"/>
          <w:szCs w:val="17"/>
          <w:color w:val="auto"/>
        </w:rPr>
        <w:t>seven (7) years after the Closing Date, it shall not anywhere in the United States or another country where Buyer is then conducting business, directly or indirectly, as owner, partner, joint venturer, stockholder, broker, agent, principal, trustee, licensor, or in any other capacity whatsoever (as applicable) (A) engage in, become financially interested in, be employed by, render any consultation or business advice to, or have any connection with, any person, firm, corporation, business or other enterprise engaged in a similar business to, or which is otherwise competitive with, the Business, or (B)(i) knowingly interfere with, disrupt or attempt to disrupt any then existing relationship, contractual or otherwise, of the Business with any of its customers, suppliers, employees, agents or other persons with whom it deals,</w:t>
      </w:r>
    </w:p>
    <w:p>
      <w:pPr>
        <w:spacing w:after="0" w:line="5" w:lineRule="exact"/>
        <w:rPr>
          <w:sz w:val="20"/>
          <w:szCs w:val="20"/>
          <w:color w:val="auto"/>
        </w:rPr>
      </w:pPr>
    </w:p>
    <w:p>
      <w:pPr>
        <w:ind w:right="2059" w:firstLine="5"/>
        <w:spacing w:after="0" w:line="244" w:lineRule="auto"/>
        <w:tabs>
          <w:tab w:leader="none" w:pos="510" w:val="left"/>
        </w:tabs>
        <w:numPr>
          <w:ilvl w:val="0"/>
          <w:numId w:val="18"/>
        </w:numPr>
        <w:rPr>
          <w:rFonts w:ascii="Courier New" w:cs="Courier New" w:eastAsia="Courier New" w:hAnsi="Courier New"/>
          <w:sz w:val="17"/>
          <w:szCs w:val="17"/>
          <w:color w:val="auto"/>
        </w:rPr>
      </w:pPr>
      <w:r>
        <w:rPr>
          <w:rFonts w:ascii="Courier New" w:cs="Courier New" w:eastAsia="Courier New" w:hAnsi="Courier New"/>
          <w:sz w:val="17"/>
          <w:szCs w:val="17"/>
          <w:color w:val="auto"/>
        </w:rPr>
        <w:t>solicit for employment, attempt to employ or assist any other person in employing or soliciting for employment any employee or executive who is at that time employed by the Business, or (iii) influence or attempt to influence any of the customers of the Business known to Seller (including without limitation customers who prior to the Closing were customers of Seller), to transfer their patronage from Buyer to any other person. Seller shall not, without Buyer's prior written consent, from and after the Closing, divulge, furnish or make available to any third party any financial information or other information with respect to the Business or Buyer, other than to its professional advisors or as compelled by law.</w:t>
      </w:r>
    </w:p>
    <w:p>
      <w:pPr>
        <w:spacing w:after="0" w:line="200" w:lineRule="exact"/>
        <w:rPr>
          <w:sz w:val="20"/>
          <w:szCs w:val="20"/>
          <w:color w:val="auto"/>
        </w:rPr>
      </w:pPr>
    </w:p>
    <w:p>
      <w:pPr>
        <w:jc w:val="both"/>
        <w:ind w:right="2159" w:firstLine="510"/>
        <w:spacing w:after="0" w:line="243" w:lineRule="auto"/>
        <w:rPr>
          <w:sz w:val="20"/>
          <w:szCs w:val="20"/>
          <w:color w:val="auto"/>
        </w:rPr>
      </w:pPr>
      <w:r>
        <w:rPr>
          <w:rFonts w:ascii="Courier New" w:cs="Courier New" w:eastAsia="Courier New" w:hAnsi="Courier New"/>
          <w:sz w:val="17"/>
          <w:szCs w:val="17"/>
          <w:color w:val="auto"/>
        </w:rPr>
        <w:t>Schedule 10 attached hereto lists companies (with the description of their activities) which are specifically excluded from the provisions of this Section 10.</w:t>
      </w:r>
    </w:p>
    <w:p>
      <w:pPr>
        <w:spacing w:after="0" w:line="19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11. CHANGE OF NAME</w:t>
      </w:r>
    </w:p>
    <w:p>
      <w:pPr>
        <w:spacing w:after="0" w:line="201" w:lineRule="exact"/>
        <w:rPr>
          <w:sz w:val="20"/>
          <w:szCs w:val="20"/>
          <w:color w:val="auto"/>
        </w:rPr>
      </w:pPr>
    </w:p>
    <w:p>
      <w:pPr>
        <w:ind w:right="2059" w:firstLine="510"/>
        <w:spacing w:after="0" w:line="244" w:lineRule="auto"/>
        <w:rPr>
          <w:sz w:val="20"/>
          <w:szCs w:val="20"/>
          <w:color w:val="auto"/>
        </w:rPr>
      </w:pPr>
      <w:r>
        <w:rPr>
          <w:rFonts w:ascii="Courier New" w:cs="Courier New" w:eastAsia="Courier New" w:hAnsi="Courier New"/>
          <w:sz w:val="17"/>
          <w:szCs w:val="17"/>
          <w:color w:val="auto"/>
        </w:rPr>
        <w:t>Within 5 days following the closing, Seller shall take all necessary actions to discontinue the use of any doing business or assumed name containing the words "St. Mary's Chemicals" or "Universal Chemicals" or any variation thereof which is likely to cause confusion with any names used in the Business, and shall deliver to Buyer evidence thereof satisfactory to Buyer and its counsel, certified by the applicable Secretary of State and (if required) by the applicable local authority as to the due filing and recordation thereof. Seller shall also, on request of Buyer, execute and deliver to Buyer any consents or other instruments, or take any other reasonable actions, which may be necessary in connection with Buyer's application to qualify to transact business under the foregoing names in any state.</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12. MISCELLANEOUS</w:t>
      </w:r>
    </w:p>
    <w:p>
      <w:pPr>
        <w:spacing w:after="0" w:line="201" w:lineRule="exact"/>
        <w:rPr>
          <w:sz w:val="20"/>
          <w:szCs w:val="20"/>
          <w:color w:val="auto"/>
        </w:rPr>
      </w:pPr>
    </w:p>
    <w:p>
      <w:pPr>
        <w:ind w:right="2159" w:firstLine="510"/>
        <w:spacing w:after="0" w:line="244" w:lineRule="auto"/>
        <w:rPr>
          <w:sz w:val="20"/>
          <w:szCs w:val="20"/>
          <w:color w:val="auto"/>
        </w:rPr>
      </w:pPr>
      <w:r>
        <w:rPr>
          <w:rFonts w:ascii="Courier New" w:cs="Courier New" w:eastAsia="Courier New" w:hAnsi="Courier New"/>
          <w:sz w:val="17"/>
          <w:szCs w:val="17"/>
          <w:color w:val="auto"/>
        </w:rPr>
        <w:t>12.1 EXPENSES. Each party hereto shall bear all of its or his expenses incurred in connection with the transactions contemplated by this Agreement, including, without limitation, accounting and legal fees incurred in connection therewith.</w:t>
      </w:r>
    </w:p>
    <w:p>
      <w:pPr>
        <w:spacing w:after="0" w:line="198" w:lineRule="exact"/>
        <w:rPr>
          <w:sz w:val="20"/>
          <w:szCs w:val="20"/>
          <w:color w:val="auto"/>
        </w:rPr>
      </w:pPr>
    </w:p>
    <w:p>
      <w:pPr>
        <w:ind w:right="2059" w:firstLine="510"/>
        <w:spacing w:after="0" w:line="244" w:lineRule="auto"/>
        <w:rPr>
          <w:sz w:val="20"/>
          <w:szCs w:val="20"/>
          <w:color w:val="auto"/>
        </w:rPr>
      </w:pPr>
      <w:r>
        <w:rPr>
          <w:rFonts w:ascii="Courier New" w:cs="Courier New" w:eastAsia="Courier New" w:hAnsi="Courier New"/>
          <w:sz w:val="17"/>
          <w:szCs w:val="17"/>
          <w:color w:val="auto"/>
        </w:rPr>
        <w:t>12.2 FURTHER ASSURANCES. From time to time prior to, at and after the Closing Date, Seller, Shareholders, and Buyer shall execute all such instruments and take all such actions as Buyer, Seller, or Shareholders, being advised by counsel, shall reasonably request in connection with carrying out and effectuating the intent and purpose hereof and all transactions and things contemplated by this Agreement, including, without limitation, the execution and delivery of any and all confirmatory and other instruments in addition to those to be delivered on the Closing Date, and</w:t>
      </w:r>
    </w:p>
    <w:p>
      <w:pPr>
        <w:spacing w:after="0" w:line="395"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-15-</w:t>
      </w:r>
    </w:p>
    <w:p>
      <w:pPr>
        <w:sectPr>
          <w:pgSz w:w="11900" w:h="16838" w:orient="portrait"/>
          <w:cols w:equalWidth="0" w:num="1">
            <w:col w:w="10219"/>
          </w:cols>
          <w:pgMar w:left="240" w:top="704" w:right="1440" w:bottom="1440" w:gutter="0" w:footer="0" w:header="0"/>
        </w:sectPr>
      </w:pPr>
    </w:p>
    <w:bookmarkStart w:id="32" w:name="page33"/>
    <w:bookmarkEnd w:id="32"/>
    <w:p>
      <w:pPr>
        <w:ind w:right="2359"/>
        <w:spacing w:after="0" w:line="243" w:lineRule="auto"/>
        <w:rPr>
          <w:sz w:val="20"/>
          <w:szCs w:val="20"/>
          <w:color w:val="auto"/>
        </w:rPr>
      </w:pPr>
      <w:r>
        <w:rPr>
          <w:rFonts w:ascii="Courier New" w:cs="Courier New" w:eastAsia="Courier New" w:hAnsi="Courier New"/>
          <w:sz w:val="17"/>
          <w:szCs w:val="17"/>
          <w:color w:val="auto"/>
        </w:rPr>
        <w:t>any and all actions that may be reasonably necessary or desirable to complete the transactions contemplated hereby.</w:t>
      </w:r>
    </w:p>
    <w:p>
      <w:pPr>
        <w:spacing w:after="0" w:line="199" w:lineRule="exact"/>
        <w:rPr>
          <w:sz w:val="20"/>
          <w:szCs w:val="20"/>
          <w:color w:val="auto"/>
        </w:rPr>
      </w:pPr>
    </w:p>
    <w:p>
      <w:pPr>
        <w:ind w:right="2059" w:firstLine="510"/>
        <w:spacing w:after="0" w:line="244" w:lineRule="auto"/>
        <w:rPr>
          <w:sz w:val="20"/>
          <w:szCs w:val="20"/>
          <w:color w:val="auto"/>
        </w:rPr>
      </w:pPr>
      <w:r>
        <w:rPr>
          <w:rFonts w:ascii="Courier New" w:cs="Courier New" w:eastAsia="Courier New" w:hAnsi="Courier New"/>
          <w:sz w:val="17"/>
          <w:szCs w:val="17"/>
          <w:color w:val="auto"/>
        </w:rPr>
        <w:t>12.3 NOTICES. All notices, demands and other communications that are required or permitted to be given hereunder or with respect hereto shall be in writing, shall be given either by personal delivery, by nationally recognized overnight courier or by telecopy, and shall be deemed to have been given or made when personally delivered, when deposited with charges prepaid with the nationally recognized overnight courier, addressed to the respective parties as follows:</w:t>
      </w:r>
    </w:p>
    <w:p>
      <w:pPr>
        <w:sectPr>
          <w:pgSz w:w="11900" w:h="16838" w:orient="portrait"/>
          <w:cols w:equalWidth="0" w:num="1">
            <w:col w:w="10219"/>
          </w:cols>
          <w:pgMar w:left="240" w:top="70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If to Buyer: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with a copy (which shall not constitute notice) to:</w:t>
      </w:r>
    </w:p>
    <w:p>
      <w:pPr>
        <w:spacing w:after="0" w:line="200" w:lineRule="exact"/>
        <w:rPr>
          <w:sz w:val="20"/>
          <w:szCs w:val="20"/>
          <w:color w:val="auto"/>
        </w:rPr>
      </w:pPr>
    </w:p>
    <w:p>
      <w:pPr>
        <w:sectPr>
          <w:pgSz w:w="11900" w:h="16838" w:orient="portrait"/>
          <w:cols w:equalWidth="0" w:num="2">
            <w:col w:w="3880" w:space="720"/>
            <w:col w:w="5619"/>
          </w:cols>
          <w:pgMar w:left="240" w:top="704" w:right="1440" w:bottom="1440" w:gutter="0" w:footer="0" w:header="0"/>
          <w:type w:val="continuous"/>
        </w:sectPr>
      </w:pP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Hawkins Chemical, Inc.</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3100 East Hennepin Avenue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Minneapolis, MN 55413</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Attn: Kurt Norman, President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7"/>
          <w:szCs w:val="17"/>
          <w:color w:val="auto"/>
        </w:rPr>
        <w:t>Henson &amp; Efron, P.A.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1200 Title Insurance Building</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400 Second Avenue South</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Minneapolis, MN 55401</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Attn: Stanley Efron</w:t>
      </w:r>
    </w:p>
    <w:p>
      <w:pPr>
        <w:spacing w:after="0" w:line="200" w:lineRule="exact"/>
        <w:rPr>
          <w:sz w:val="20"/>
          <w:szCs w:val="20"/>
          <w:color w:val="auto"/>
        </w:rPr>
      </w:pPr>
    </w:p>
    <w:p>
      <w:pPr>
        <w:sectPr>
          <w:pgSz w:w="11900" w:h="16838" w:orient="portrait"/>
          <w:cols w:equalWidth="0" w:num="2">
            <w:col w:w="3880" w:space="720"/>
            <w:col w:w="5619"/>
          </w:cols>
          <w:pgMar w:left="240" w:top="704" w:right="1440" w:bottom="1440" w:gutter="0" w:footer="0" w:header="0"/>
          <w:type w:val="continuous"/>
        </w:sectPr>
      </w:pPr>
    </w:p>
    <w:p>
      <w:pPr>
        <w:spacing w:after="0" w:line="1" w:lineRule="exact"/>
        <w:rPr>
          <w:sz w:val="20"/>
          <w:szCs w:val="20"/>
          <w:color w:val="auto"/>
        </w:rPr>
      </w:pPr>
    </w:p>
    <w:p>
      <w:pPr>
        <w:ind w:right="920"/>
        <w:spacing w:after="0" w:line="244" w:lineRule="auto"/>
        <w:rPr>
          <w:sz w:val="20"/>
          <w:szCs w:val="20"/>
          <w:color w:val="auto"/>
        </w:rPr>
      </w:pPr>
      <w:r>
        <w:rPr>
          <w:rFonts w:ascii="Courier New" w:cs="Courier New" w:eastAsia="Courier New" w:hAnsi="Courier New"/>
          <w:sz w:val="17"/>
          <w:szCs w:val="17"/>
          <w:color w:val="auto"/>
        </w:rPr>
        <w:t>If to Seller or Shareholders: c/o Patrick Soderlund Route 2, Box 525 New Prague, MN 56071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with a copy (which shall not constitute notice) to:</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James W. Brandt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Brandt Law Office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P.O. Box 57</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St. Peter, MN 56082</w:t>
      </w:r>
    </w:p>
    <w:p>
      <w:pPr>
        <w:spacing w:after="0" w:line="200" w:lineRule="exact"/>
        <w:rPr>
          <w:sz w:val="20"/>
          <w:szCs w:val="20"/>
          <w:color w:val="auto"/>
        </w:rPr>
      </w:pPr>
    </w:p>
    <w:p>
      <w:pPr>
        <w:sectPr>
          <w:pgSz w:w="11900" w:h="16838" w:orient="portrait"/>
          <w:cols w:equalWidth="0" w:num="2">
            <w:col w:w="3880" w:space="720"/>
            <w:col w:w="5619"/>
          </w:cols>
          <w:pgMar w:left="240" w:top="704" w:right="1440" w:bottom="1440" w:gutter="0" w:footer="0" w:header="0"/>
          <w:type w:val="continuous"/>
        </w:sectPr>
      </w:pPr>
    </w:p>
    <w:p>
      <w:pPr>
        <w:spacing w:after="0" w:line="393" w:lineRule="exact"/>
        <w:rPr>
          <w:sz w:val="20"/>
          <w:szCs w:val="20"/>
          <w:color w:val="auto"/>
        </w:rPr>
      </w:pPr>
    </w:p>
    <w:p>
      <w:pPr>
        <w:ind w:right="2159"/>
        <w:spacing w:after="0" w:line="243" w:lineRule="auto"/>
        <w:rPr>
          <w:sz w:val="20"/>
          <w:szCs w:val="20"/>
          <w:color w:val="auto"/>
        </w:rPr>
      </w:pPr>
      <w:r>
        <w:rPr>
          <w:rFonts w:ascii="Courier New" w:cs="Courier New" w:eastAsia="Courier New" w:hAnsi="Courier New"/>
          <w:sz w:val="17"/>
          <w:szCs w:val="17"/>
          <w:color w:val="auto"/>
        </w:rPr>
        <w:t>Any party may by notice change the address to which notice or other communications to it are delivered or mailed. Any notice deemed given herein to Seller shall automatically be deemed given to Shareholders.</w:t>
      </w:r>
    </w:p>
    <w:p>
      <w:pPr>
        <w:spacing w:after="0" w:line="200" w:lineRule="exact"/>
        <w:rPr>
          <w:sz w:val="20"/>
          <w:szCs w:val="20"/>
          <w:color w:val="auto"/>
        </w:rPr>
      </w:pPr>
    </w:p>
    <w:p>
      <w:pPr>
        <w:ind w:right="2559" w:firstLine="510"/>
        <w:spacing w:after="0" w:line="243" w:lineRule="auto"/>
        <w:rPr>
          <w:sz w:val="20"/>
          <w:szCs w:val="20"/>
          <w:color w:val="auto"/>
        </w:rPr>
      </w:pPr>
      <w:r>
        <w:rPr>
          <w:rFonts w:ascii="Courier New" w:cs="Courier New" w:eastAsia="Courier New" w:hAnsi="Courier New"/>
          <w:sz w:val="17"/>
          <w:szCs w:val="17"/>
          <w:color w:val="auto"/>
        </w:rPr>
        <w:t>12.4 CAPTIONS. The captions of Articles and sections of this Agreement are for convenience only and shall not control or affect the meaning or construction of any of the provisions of this Agreement.</w:t>
      </w:r>
    </w:p>
    <w:p>
      <w:pPr>
        <w:spacing w:after="0" w:line="200" w:lineRule="exact"/>
        <w:rPr>
          <w:sz w:val="20"/>
          <w:szCs w:val="20"/>
          <w:color w:val="auto"/>
        </w:rPr>
      </w:pPr>
    </w:p>
    <w:p>
      <w:pPr>
        <w:ind w:right="2459" w:firstLine="510"/>
        <w:spacing w:after="0" w:line="243" w:lineRule="auto"/>
        <w:rPr>
          <w:sz w:val="20"/>
          <w:szCs w:val="20"/>
          <w:color w:val="auto"/>
        </w:rPr>
      </w:pPr>
      <w:r>
        <w:rPr>
          <w:rFonts w:ascii="Courier New" w:cs="Courier New" w:eastAsia="Courier New" w:hAnsi="Courier New"/>
          <w:sz w:val="17"/>
          <w:szCs w:val="17"/>
          <w:color w:val="auto"/>
        </w:rPr>
        <w:t>12.5 LAW GOVERNING. This Agreement shall be governed by, construed, and enforced in accordance with the laws of the State of Minnesota.</w:t>
      </w:r>
    </w:p>
    <w:p>
      <w:pPr>
        <w:spacing w:after="0" w:line="199" w:lineRule="exact"/>
        <w:rPr>
          <w:sz w:val="20"/>
          <w:szCs w:val="20"/>
          <w:color w:val="auto"/>
        </w:rPr>
      </w:pPr>
    </w:p>
    <w:p>
      <w:pPr>
        <w:ind w:right="2059" w:firstLine="510"/>
        <w:spacing w:after="0" w:line="244" w:lineRule="auto"/>
        <w:rPr>
          <w:sz w:val="20"/>
          <w:szCs w:val="20"/>
          <w:color w:val="auto"/>
        </w:rPr>
      </w:pPr>
      <w:r>
        <w:rPr>
          <w:rFonts w:ascii="Courier New" w:cs="Courier New" w:eastAsia="Courier New" w:hAnsi="Courier New"/>
          <w:sz w:val="17"/>
          <w:szCs w:val="17"/>
          <w:color w:val="auto"/>
        </w:rPr>
        <w:t>12.6 WAIVER OF PROVISIONS. The terms, covenants, representations, warranties and conditions of this Agreement may be waived only by a written instrument executed by the party waiving compliance. The failure of any party at any time or times to require performance of any provision of this Agreement shall in no manner affect the right at a later date to enforce the same or to enforce any future compliance with or performance of any of the provisions hereof. No waiver by any party of any condition or the breach of any provision, term, covenant, representation or warranty contained in this Agreement, whether by conduct or otherwise, in any one or more instances, shall be deemed to be or construed as a further or continuing waiver of any such condition or of the breach of any other provision, term, covenant, representation or warranty of this Agreement.</w:t>
      </w:r>
    </w:p>
    <w:p>
      <w:pPr>
        <w:spacing w:after="0" w:line="201" w:lineRule="exact"/>
        <w:rPr>
          <w:sz w:val="20"/>
          <w:szCs w:val="20"/>
          <w:color w:val="auto"/>
        </w:rPr>
      </w:pPr>
    </w:p>
    <w:p>
      <w:pPr>
        <w:jc w:val="both"/>
        <w:ind w:right="2159" w:firstLine="510"/>
        <w:spacing w:after="0" w:line="243" w:lineRule="auto"/>
        <w:rPr>
          <w:sz w:val="20"/>
          <w:szCs w:val="20"/>
          <w:color w:val="auto"/>
        </w:rPr>
      </w:pPr>
      <w:r>
        <w:rPr>
          <w:rFonts w:ascii="Courier New" w:cs="Courier New" w:eastAsia="Courier New" w:hAnsi="Courier New"/>
          <w:sz w:val="17"/>
          <w:szCs w:val="17"/>
          <w:color w:val="auto"/>
        </w:rPr>
        <w:t>12.7 COUNTERPARTS. This Agreement may be executed in several counterparts, and all counterparts so executed shall constitute one agreement, binding on the parties hereto.</w:t>
      </w:r>
    </w:p>
    <w:p>
      <w:pPr>
        <w:spacing w:after="0" w:line="395"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-16-</w:t>
      </w:r>
    </w:p>
    <w:p>
      <w:pPr>
        <w:sectPr>
          <w:pgSz w:w="11900" w:h="16838" w:orient="portrait"/>
          <w:cols w:equalWidth="0" w:num="1">
            <w:col w:w="10219"/>
          </w:cols>
          <w:pgMar w:left="240" w:top="704" w:right="1440" w:bottom="1440" w:gutter="0" w:footer="0" w:header="0"/>
          <w:type w:val="continuous"/>
        </w:sectPr>
      </w:pPr>
    </w:p>
    <w:bookmarkStart w:id="33" w:name="page34"/>
    <w:bookmarkEnd w:id="33"/>
    <w:p>
      <w:pPr>
        <w:ind w:right="2159" w:firstLine="510"/>
        <w:spacing w:after="0" w:line="244" w:lineRule="auto"/>
        <w:rPr>
          <w:sz w:val="20"/>
          <w:szCs w:val="20"/>
          <w:color w:val="auto"/>
        </w:rPr>
      </w:pPr>
      <w:r>
        <w:rPr>
          <w:rFonts w:ascii="Courier New" w:cs="Courier New" w:eastAsia="Courier New" w:hAnsi="Courier New"/>
          <w:sz w:val="17"/>
          <w:szCs w:val="17"/>
          <w:color w:val="auto"/>
        </w:rPr>
        <w:t>12.8 ENTIRE AGREEMENT. This Agreement, together with the schedules, exhibits and agreements executed in connection herewith, constitutes the entire agreement between the parties and supersedes all prior agreements between them relating to the subject matter hereof, and may not be amended except in a writing signed by all of the parties hereto.</w:t>
      </w:r>
    </w:p>
    <w:p>
      <w:pPr>
        <w:spacing w:after="0" w:line="198" w:lineRule="exact"/>
        <w:rPr>
          <w:sz w:val="20"/>
          <w:szCs w:val="20"/>
          <w:color w:val="auto"/>
        </w:rPr>
      </w:pPr>
    </w:p>
    <w:p>
      <w:pPr>
        <w:ind w:right="2159" w:firstLine="510"/>
        <w:spacing w:after="0" w:line="244" w:lineRule="auto"/>
        <w:rPr>
          <w:sz w:val="20"/>
          <w:szCs w:val="20"/>
          <w:color w:val="auto"/>
        </w:rPr>
      </w:pPr>
      <w:r>
        <w:rPr>
          <w:rFonts w:ascii="Courier New" w:cs="Courier New" w:eastAsia="Courier New" w:hAnsi="Courier New"/>
          <w:sz w:val="17"/>
          <w:szCs w:val="17"/>
          <w:color w:val="auto"/>
        </w:rPr>
        <w:t>12.9 SEVERABILITY. If any provision of this Agreement is held to be illegal, invalid or unenforceable under present or future laws effective during the term hereof, such provisions shall be fully severable and this Agreement shall be construed and enforced as if such illegal, invalid or unenforceable provision never comprised a part hereof, and the remaining provisions hereof shall remain in full force and effect and shall not be affected by the illegal, invalid or unenforceable provision or by its severance here from.</w:t>
      </w:r>
    </w:p>
    <w:p>
      <w:pPr>
        <w:spacing w:after="0" w:line="199" w:lineRule="exact"/>
        <w:rPr>
          <w:sz w:val="20"/>
          <w:szCs w:val="20"/>
          <w:color w:val="auto"/>
        </w:rPr>
      </w:pPr>
    </w:p>
    <w:p>
      <w:pPr>
        <w:ind w:right="2159" w:firstLine="510"/>
        <w:spacing w:after="0" w:line="243" w:lineRule="auto"/>
        <w:rPr>
          <w:sz w:val="20"/>
          <w:szCs w:val="20"/>
          <w:color w:val="auto"/>
        </w:rPr>
      </w:pPr>
      <w:r>
        <w:rPr>
          <w:rFonts w:ascii="Courier New" w:cs="Courier New" w:eastAsia="Courier New" w:hAnsi="Courier New"/>
          <w:sz w:val="17"/>
          <w:szCs w:val="17"/>
          <w:color w:val="auto"/>
        </w:rPr>
        <w:t>12.10 BINDING EFFECT. This Agreement shall be binding upon and shall inure to the benefit of the parties hereto and their respective heirs, personal representatives, successors and permitted assigns.</w:t>
      </w:r>
    </w:p>
    <w:p>
      <w:pPr>
        <w:spacing w:after="0" w:line="200" w:lineRule="exact"/>
        <w:rPr>
          <w:sz w:val="20"/>
          <w:szCs w:val="20"/>
          <w:color w:val="auto"/>
        </w:rPr>
      </w:pPr>
    </w:p>
    <w:p>
      <w:pPr>
        <w:ind w:right="2059" w:firstLine="510"/>
        <w:spacing w:after="0" w:line="244" w:lineRule="auto"/>
        <w:rPr>
          <w:sz w:val="20"/>
          <w:szCs w:val="20"/>
          <w:color w:val="auto"/>
        </w:rPr>
      </w:pPr>
      <w:r>
        <w:rPr>
          <w:rFonts w:ascii="Courier New" w:cs="Courier New" w:eastAsia="Courier New" w:hAnsi="Courier New"/>
          <w:sz w:val="17"/>
          <w:szCs w:val="17"/>
          <w:color w:val="auto"/>
        </w:rPr>
        <w:t>12.11 DEFINITION OF "KNOWLEDGE". As used in this Agreement, the term "to the best knowledge" of a party shall mean the actual knowledge of any one or more of the officers of such party after conducting an appropriate investigation of the subject matter at issue including reviews of relevant files and inquiry of persons who could reasonably be expected to have some knowledge of the subject.</w:t>
      </w:r>
    </w:p>
    <w:p>
      <w:pPr>
        <w:spacing w:after="0" w:line="199" w:lineRule="exact"/>
        <w:rPr>
          <w:sz w:val="20"/>
          <w:szCs w:val="20"/>
          <w:color w:val="auto"/>
        </w:rPr>
      </w:pPr>
    </w:p>
    <w:p>
      <w:pPr>
        <w:ind w:right="2059" w:firstLine="510"/>
        <w:spacing w:after="0" w:line="244" w:lineRule="auto"/>
        <w:rPr>
          <w:sz w:val="20"/>
          <w:szCs w:val="20"/>
          <w:color w:val="auto"/>
        </w:rPr>
      </w:pPr>
      <w:r>
        <w:rPr>
          <w:rFonts w:ascii="Courier New" w:cs="Courier New" w:eastAsia="Courier New" w:hAnsi="Courier New"/>
          <w:sz w:val="17"/>
          <w:szCs w:val="17"/>
          <w:color w:val="auto"/>
        </w:rPr>
        <w:t>12.12 ANNOUNCEMENTS. Seller, Shareholders and Buyer agree that the terms of this Agreement and the transactions contemplated hereby shall remain confidential (except to the extent required by law or as specifically contemplated by this Agreement), and any announcement to third parties or the public shall be jointly planned and coordinated.</w:t>
      </w:r>
    </w:p>
    <w:p>
      <w:pPr>
        <w:spacing w:after="0" w:line="198" w:lineRule="exact"/>
        <w:rPr>
          <w:sz w:val="20"/>
          <w:szCs w:val="20"/>
          <w:color w:val="auto"/>
        </w:rPr>
      </w:pPr>
    </w:p>
    <w:p>
      <w:pPr>
        <w:ind w:right="2259" w:firstLine="510"/>
        <w:spacing w:after="0" w:line="243" w:lineRule="auto"/>
        <w:rPr>
          <w:sz w:val="20"/>
          <w:szCs w:val="20"/>
          <w:color w:val="auto"/>
        </w:rPr>
      </w:pPr>
      <w:r>
        <w:rPr>
          <w:rFonts w:ascii="Courier New" w:cs="Courier New" w:eastAsia="Courier New" w:hAnsi="Courier New"/>
          <w:sz w:val="17"/>
          <w:szCs w:val="17"/>
          <w:color w:val="auto"/>
        </w:rPr>
        <w:t>IN WITNESS WHEREOF, the parties have caused this Agreement to be executed by their</w:t>
      </w:r>
    </w:p>
    <w:p>
      <w:pPr>
        <w:spacing w:after="0" w:line="394"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-17-</w:t>
      </w:r>
    </w:p>
    <w:p>
      <w:pPr>
        <w:sectPr>
          <w:pgSz w:w="11900" w:h="16838" w:orient="portrait"/>
          <w:cols w:equalWidth="0" w:num="1">
            <w:col w:w="10219"/>
          </w:cols>
          <w:pgMar w:left="240" w:top="900" w:right="1440" w:bottom="1440" w:gutter="0" w:footer="0" w:header="0"/>
        </w:sectPr>
      </w:pPr>
    </w:p>
    <w:bookmarkStart w:id="34" w:name="page35"/>
    <w:bookmarkEnd w:id="34"/>
    <w:p>
      <w:pPr>
        <w:ind w:right="2259"/>
        <w:spacing w:after="0" w:line="243" w:lineRule="auto"/>
        <w:rPr>
          <w:sz w:val="20"/>
          <w:szCs w:val="20"/>
          <w:color w:val="auto"/>
        </w:rPr>
      </w:pPr>
      <w:r>
        <w:rPr>
          <w:rFonts w:ascii="Courier New" w:cs="Courier New" w:eastAsia="Courier New" w:hAnsi="Courier New"/>
          <w:sz w:val="17"/>
          <w:szCs w:val="17"/>
          <w:color w:val="auto"/>
        </w:rPr>
        <w:t>duly authorized officers, respectively, all as of the day and year first above written.</w:t>
      </w:r>
    </w:p>
    <w:p>
      <w:pPr>
        <w:spacing w:after="0" w:line="198" w:lineRule="exact"/>
        <w:rPr>
          <w:sz w:val="20"/>
          <w:szCs w:val="20"/>
          <w:color w:val="auto"/>
        </w:rPr>
      </w:pPr>
    </w:p>
    <w:p>
      <w:pPr>
        <w:ind w:left="4080"/>
        <w:spacing w:after="0"/>
        <w:rPr>
          <w:sz w:val="20"/>
          <w:szCs w:val="20"/>
          <w:color w:val="auto"/>
        </w:rPr>
      </w:pPr>
      <w:r>
        <w:rPr>
          <w:rFonts w:ascii="Courier New" w:cs="Courier New" w:eastAsia="Courier New" w:hAnsi="Courier New"/>
          <w:sz w:val="17"/>
          <w:szCs w:val="17"/>
          <w:color w:val="auto"/>
        </w:rPr>
        <w:t>SELLER:</w:t>
      </w:r>
    </w:p>
    <w:p>
      <w:pPr>
        <w:spacing w:after="0" w:line="200" w:lineRule="exact"/>
        <w:rPr>
          <w:sz w:val="20"/>
          <w:szCs w:val="20"/>
          <w:color w:val="auto"/>
        </w:rPr>
      </w:pPr>
    </w:p>
    <w:p>
      <w:pPr>
        <w:ind w:left="4080"/>
        <w:spacing w:after="0"/>
        <w:rPr>
          <w:sz w:val="20"/>
          <w:szCs w:val="20"/>
          <w:color w:val="auto"/>
        </w:rPr>
      </w:pPr>
      <w:r>
        <w:rPr>
          <w:rFonts w:ascii="Courier New" w:cs="Courier New" w:eastAsia="Courier New" w:hAnsi="Courier New"/>
          <w:sz w:val="17"/>
          <w:szCs w:val="17"/>
          <w:color w:val="auto"/>
        </w:rPr>
        <w:t>ST. MARY'S CHEMICALS, INC.</w:t>
      </w:r>
    </w:p>
    <w:p>
      <w:pPr>
        <w:spacing w:after="0" w:line="4" w:lineRule="exact"/>
        <w:rPr>
          <w:sz w:val="20"/>
          <w:szCs w:val="20"/>
          <w:color w:val="auto"/>
        </w:rPr>
      </w:pPr>
    </w:p>
    <w:p>
      <w:pPr>
        <w:ind w:left="4080"/>
        <w:spacing w:after="0"/>
        <w:rPr>
          <w:sz w:val="20"/>
          <w:szCs w:val="20"/>
          <w:color w:val="auto"/>
        </w:rPr>
      </w:pPr>
      <w:r>
        <w:rPr>
          <w:rFonts w:ascii="Courier New" w:cs="Courier New" w:eastAsia="Courier New" w:hAnsi="Courier New"/>
          <w:sz w:val="17"/>
          <w:szCs w:val="17"/>
          <w:color w:val="auto"/>
        </w:rPr>
        <w:t>d/b/a UNIVERSAL CHEMICALS</w:t>
      </w:r>
    </w:p>
    <w:p>
      <w:pPr>
        <w:spacing w:after="0" w:line="200" w:lineRule="exact"/>
        <w:rPr>
          <w:sz w:val="20"/>
          <w:szCs w:val="20"/>
          <w:color w:val="auto"/>
        </w:rPr>
      </w:pPr>
    </w:p>
    <w:p>
      <w:pPr>
        <w:ind w:left="4080"/>
        <w:spacing w:after="0"/>
        <w:rPr>
          <w:sz w:val="20"/>
          <w:szCs w:val="20"/>
          <w:color w:val="auto"/>
        </w:rPr>
      </w:pPr>
      <w:r>
        <w:rPr>
          <w:rFonts w:ascii="Courier New" w:cs="Courier New" w:eastAsia="Courier New" w:hAnsi="Courier New"/>
          <w:sz w:val="17"/>
          <w:szCs w:val="17"/>
          <w:color w:val="auto"/>
        </w:rPr>
        <w:t>By: /s/ Patrick L. Soderlund</w:t>
      </w:r>
    </w:p>
    <w:p>
      <w:pPr>
        <w:spacing w:after="0" w:line="4" w:lineRule="exact"/>
        <w:rPr>
          <w:sz w:val="20"/>
          <w:szCs w:val="20"/>
          <w:color w:val="auto"/>
        </w:rPr>
      </w:pPr>
    </w:p>
    <w:p>
      <w:pPr>
        <w:ind w:left="4500"/>
        <w:spacing w:after="0"/>
        <w:rPr>
          <w:sz w:val="20"/>
          <w:szCs w:val="20"/>
          <w:color w:val="auto"/>
        </w:rPr>
      </w:pPr>
      <w:r>
        <w:rPr>
          <w:rFonts w:ascii="Courier New" w:cs="Courier New" w:eastAsia="Courier New" w:hAnsi="Courier New"/>
          <w:sz w:val="17"/>
          <w:szCs w:val="17"/>
          <w:color w:val="auto"/>
        </w:rPr>
        <w:t>-------------------------------</w:t>
      </w:r>
    </w:p>
    <w:p>
      <w:pPr>
        <w:spacing w:after="0" w:line="4" w:lineRule="exact"/>
        <w:rPr>
          <w:sz w:val="20"/>
          <w:szCs w:val="20"/>
          <w:color w:val="auto"/>
        </w:rPr>
      </w:pPr>
    </w:p>
    <w:p>
      <w:pPr>
        <w:jc w:val="center"/>
        <w:ind w:right="-200"/>
        <w:spacing w:after="0"/>
        <w:rPr>
          <w:sz w:val="20"/>
          <w:szCs w:val="20"/>
          <w:color w:val="auto"/>
        </w:rPr>
      </w:pPr>
      <w:r>
        <w:rPr>
          <w:rFonts w:ascii="Courier New" w:cs="Courier New" w:eastAsia="Courier New" w:hAnsi="Courier New"/>
          <w:sz w:val="17"/>
          <w:szCs w:val="17"/>
          <w:color w:val="auto"/>
        </w:rPr>
        <w:t>Its: President</w:t>
      </w:r>
    </w:p>
    <w:p>
      <w:pPr>
        <w:spacing w:after="0" w:line="4" w:lineRule="exact"/>
        <w:rPr>
          <w:sz w:val="20"/>
          <w:szCs w:val="20"/>
          <w:color w:val="auto"/>
        </w:rPr>
      </w:pPr>
    </w:p>
    <w:p>
      <w:pPr>
        <w:ind w:left="5000"/>
        <w:spacing w:after="0"/>
        <w:rPr>
          <w:sz w:val="20"/>
          <w:szCs w:val="20"/>
          <w:color w:val="auto"/>
        </w:rPr>
      </w:pPr>
      <w:r>
        <w:rPr>
          <w:rFonts w:ascii="Courier New" w:cs="Courier New" w:eastAsia="Courier New" w:hAnsi="Courier New"/>
          <w:sz w:val="17"/>
          <w:szCs w:val="17"/>
          <w:color w:val="auto"/>
        </w:rPr>
        <w:t>--------------------------</w:t>
      </w:r>
    </w:p>
    <w:p>
      <w:pPr>
        <w:spacing w:after="0" w:line="200" w:lineRule="exact"/>
        <w:rPr>
          <w:sz w:val="20"/>
          <w:szCs w:val="20"/>
          <w:color w:val="auto"/>
        </w:rPr>
      </w:pPr>
    </w:p>
    <w:p>
      <w:pPr>
        <w:ind w:left="4080"/>
        <w:spacing w:after="0"/>
        <w:rPr>
          <w:sz w:val="20"/>
          <w:szCs w:val="20"/>
          <w:color w:val="auto"/>
        </w:rPr>
      </w:pPr>
      <w:r>
        <w:rPr>
          <w:rFonts w:ascii="Courier New" w:cs="Courier New" w:eastAsia="Courier New" w:hAnsi="Courier New"/>
          <w:sz w:val="17"/>
          <w:szCs w:val="17"/>
          <w:color w:val="auto"/>
        </w:rPr>
        <w:t>SHAREHOLDERS:</w:t>
      </w:r>
    </w:p>
    <w:p>
      <w:pPr>
        <w:spacing w:after="0" w:line="200" w:lineRule="exact"/>
        <w:rPr>
          <w:sz w:val="20"/>
          <w:szCs w:val="20"/>
          <w:color w:val="auto"/>
        </w:rPr>
      </w:pPr>
    </w:p>
    <w:p>
      <w:pPr>
        <w:ind w:left="4080"/>
        <w:spacing w:after="0"/>
        <w:rPr>
          <w:sz w:val="20"/>
          <w:szCs w:val="20"/>
          <w:color w:val="auto"/>
        </w:rPr>
      </w:pPr>
      <w:r>
        <w:rPr>
          <w:rFonts w:ascii="Courier New" w:cs="Courier New" w:eastAsia="Courier New" w:hAnsi="Courier New"/>
          <w:sz w:val="17"/>
          <w:szCs w:val="17"/>
          <w:color w:val="auto"/>
        </w:rPr>
        <w:t>By: /s/ Patrick L. Soderlund</w:t>
      </w:r>
    </w:p>
    <w:p>
      <w:pPr>
        <w:spacing w:after="0" w:line="4" w:lineRule="exact"/>
        <w:rPr>
          <w:sz w:val="20"/>
          <w:szCs w:val="20"/>
          <w:color w:val="auto"/>
        </w:rPr>
      </w:pPr>
    </w:p>
    <w:p>
      <w:pPr>
        <w:ind w:left="4500"/>
        <w:spacing w:after="0"/>
        <w:rPr>
          <w:sz w:val="20"/>
          <w:szCs w:val="20"/>
          <w:color w:val="auto"/>
        </w:rPr>
      </w:pPr>
      <w:r>
        <w:rPr>
          <w:rFonts w:ascii="Courier New" w:cs="Courier New" w:eastAsia="Courier New" w:hAnsi="Courier New"/>
          <w:sz w:val="17"/>
          <w:szCs w:val="17"/>
          <w:color w:val="auto"/>
        </w:rPr>
        <w:t>-------------------------------</w:t>
      </w:r>
    </w:p>
    <w:p>
      <w:pPr>
        <w:spacing w:after="0" w:line="4" w:lineRule="exact"/>
        <w:rPr>
          <w:sz w:val="20"/>
          <w:szCs w:val="20"/>
          <w:color w:val="auto"/>
        </w:rPr>
      </w:pPr>
    </w:p>
    <w:p>
      <w:pPr>
        <w:ind w:left="4500"/>
        <w:spacing w:after="0"/>
        <w:rPr>
          <w:sz w:val="20"/>
          <w:szCs w:val="20"/>
          <w:color w:val="auto"/>
        </w:rPr>
      </w:pPr>
      <w:r>
        <w:rPr>
          <w:rFonts w:ascii="Courier New" w:cs="Courier New" w:eastAsia="Courier New" w:hAnsi="Courier New"/>
          <w:sz w:val="17"/>
          <w:szCs w:val="17"/>
          <w:color w:val="auto"/>
        </w:rPr>
        <w:t>Patrick L. Soderlund</w:t>
      </w:r>
    </w:p>
    <w:p>
      <w:pPr>
        <w:spacing w:after="0" w:line="200" w:lineRule="exact"/>
        <w:rPr>
          <w:sz w:val="20"/>
          <w:szCs w:val="20"/>
          <w:color w:val="auto"/>
        </w:rPr>
      </w:pPr>
    </w:p>
    <w:p>
      <w:pPr>
        <w:ind w:left="4080"/>
        <w:spacing w:after="0"/>
        <w:rPr>
          <w:sz w:val="20"/>
          <w:szCs w:val="20"/>
          <w:color w:val="auto"/>
        </w:rPr>
      </w:pPr>
      <w:r>
        <w:rPr>
          <w:rFonts w:ascii="Courier New" w:cs="Courier New" w:eastAsia="Courier New" w:hAnsi="Courier New"/>
          <w:sz w:val="17"/>
          <w:szCs w:val="17"/>
          <w:color w:val="auto"/>
        </w:rPr>
        <w:t>By: /s/ Willam A. Soderlund, Jr.</w:t>
      </w:r>
    </w:p>
    <w:p>
      <w:pPr>
        <w:spacing w:after="0" w:line="4" w:lineRule="exact"/>
        <w:rPr>
          <w:sz w:val="20"/>
          <w:szCs w:val="20"/>
          <w:color w:val="auto"/>
        </w:rPr>
      </w:pPr>
    </w:p>
    <w:p>
      <w:pPr>
        <w:ind w:left="4500"/>
        <w:spacing w:after="0"/>
        <w:rPr>
          <w:sz w:val="20"/>
          <w:szCs w:val="20"/>
          <w:color w:val="auto"/>
        </w:rPr>
      </w:pPr>
      <w:r>
        <w:rPr>
          <w:rFonts w:ascii="Courier New" w:cs="Courier New" w:eastAsia="Courier New" w:hAnsi="Courier New"/>
          <w:sz w:val="17"/>
          <w:szCs w:val="17"/>
          <w:color w:val="auto"/>
        </w:rPr>
        <w:t>-------------------------------</w:t>
      </w:r>
    </w:p>
    <w:p>
      <w:pPr>
        <w:spacing w:after="0" w:line="4" w:lineRule="exact"/>
        <w:rPr>
          <w:sz w:val="20"/>
          <w:szCs w:val="20"/>
          <w:color w:val="auto"/>
        </w:rPr>
      </w:pPr>
    </w:p>
    <w:p>
      <w:pPr>
        <w:ind w:left="4500"/>
        <w:spacing w:after="0"/>
        <w:rPr>
          <w:sz w:val="20"/>
          <w:szCs w:val="20"/>
          <w:color w:val="auto"/>
        </w:rPr>
      </w:pPr>
      <w:r>
        <w:rPr>
          <w:rFonts w:ascii="Courier New" w:cs="Courier New" w:eastAsia="Courier New" w:hAnsi="Courier New"/>
          <w:sz w:val="17"/>
          <w:szCs w:val="17"/>
          <w:color w:val="auto"/>
        </w:rPr>
        <w:t>Willam A. Soderlund, Jr.</w:t>
      </w:r>
    </w:p>
    <w:p>
      <w:pPr>
        <w:spacing w:after="0" w:line="396" w:lineRule="exact"/>
        <w:rPr>
          <w:sz w:val="20"/>
          <w:szCs w:val="20"/>
          <w:color w:val="auto"/>
        </w:rPr>
      </w:pPr>
    </w:p>
    <w:p>
      <w:pPr>
        <w:jc w:val="center"/>
        <w:ind w:right="-300"/>
        <w:spacing w:after="0"/>
        <w:rPr>
          <w:sz w:val="20"/>
          <w:szCs w:val="20"/>
          <w:color w:val="auto"/>
        </w:rPr>
      </w:pPr>
      <w:r>
        <w:rPr>
          <w:rFonts w:ascii="Courier New" w:cs="Courier New" w:eastAsia="Courier New" w:hAnsi="Courier New"/>
          <w:sz w:val="17"/>
          <w:szCs w:val="17"/>
          <w:color w:val="auto"/>
        </w:rPr>
        <w:t>By: /s/ Ronald W. Welch</w:t>
      </w:r>
    </w:p>
    <w:p>
      <w:pPr>
        <w:spacing w:after="0" w:line="4" w:lineRule="exact"/>
        <w:rPr>
          <w:sz w:val="20"/>
          <w:szCs w:val="20"/>
          <w:color w:val="auto"/>
        </w:rPr>
      </w:pPr>
    </w:p>
    <w:p>
      <w:pPr>
        <w:ind w:left="4500"/>
        <w:spacing w:after="0"/>
        <w:rPr>
          <w:sz w:val="20"/>
          <w:szCs w:val="20"/>
          <w:color w:val="auto"/>
        </w:rPr>
      </w:pPr>
      <w:r>
        <w:rPr>
          <w:rFonts w:ascii="Courier New" w:cs="Courier New" w:eastAsia="Courier New" w:hAnsi="Courier New"/>
          <w:sz w:val="17"/>
          <w:szCs w:val="17"/>
          <w:color w:val="auto"/>
        </w:rPr>
        <w:t>-------------------------------</w:t>
      </w:r>
    </w:p>
    <w:p>
      <w:pPr>
        <w:spacing w:after="0" w:line="4" w:lineRule="exact"/>
        <w:rPr>
          <w:sz w:val="20"/>
          <w:szCs w:val="20"/>
          <w:color w:val="auto"/>
        </w:rPr>
      </w:pPr>
    </w:p>
    <w:p>
      <w:pPr>
        <w:ind w:left="4500"/>
        <w:spacing w:after="0"/>
        <w:rPr>
          <w:sz w:val="20"/>
          <w:szCs w:val="20"/>
          <w:color w:val="auto"/>
        </w:rPr>
      </w:pPr>
      <w:r>
        <w:rPr>
          <w:rFonts w:ascii="Courier New" w:cs="Courier New" w:eastAsia="Courier New" w:hAnsi="Courier New"/>
          <w:sz w:val="17"/>
          <w:szCs w:val="17"/>
          <w:color w:val="auto"/>
        </w:rPr>
        <w:t>Ronald W. Welch</w:t>
      </w:r>
    </w:p>
    <w:p>
      <w:pPr>
        <w:spacing w:after="0" w:line="200" w:lineRule="exact"/>
        <w:rPr>
          <w:sz w:val="20"/>
          <w:szCs w:val="20"/>
          <w:color w:val="auto"/>
        </w:rPr>
      </w:pPr>
    </w:p>
    <w:p>
      <w:pPr>
        <w:ind w:left="4080"/>
        <w:spacing w:after="0"/>
        <w:rPr>
          <w:sz w:val="20"/>
          <w:szCs w:val="20"/>
          <w:color w:val="auto"/>
        </w:rPr>
      </w:pPr>
      <w:r>
        <w:rPr>
          <w:rFonts w:ascii="Courier New" w:cs="Courier New" w:eastAsia="Courier New" w:hAnsi="Courier New"/>
          <w:sz w:val="17"/>
          <w:szCs w:val="17"/>
          <w:color w:val="auto"/>
        </w:rPr>
        <w:t>BUYER:</w:t>
      </w:r>
    </w:p>
    <w:p>
      <w:pPr>
        <w:spacing w:after="0" w:line="200" w:lineRule="exact"/>
        <w:rPr>
          <w:sz w:val="20"/>
          <w:szCs w:val="20"/>
          <w:color w:val="auto"/>
        </w:rPr>
      </w:pPr>
    </w:p>
    <w:p>
      <w:pPr>
        <w:ind w:left="4080"/>
        <w:spacing w:after="0"/>
        <w:rPr>
          <w:sz w:val="20"/>
          <w:szCs w:val="20"/>
          <w:color w:val="auto"/>
        </w:rPr>
      </w:pPr>
      <w:r>
        <w:rPr>
          <w:rFonts w:ascii="Courier New" w:cs="Courier New" w:eastAsia="Courier New" w:hAnsi="Courier New"/>
          <w:sz w:val="17"/>
          <w:szCs w:val="17"/>
          <w:color w:val="auto"/>
        </w:rPr>
        <w:t>HAWKINS CHEMICAL, INC.</w:t>
      </w:r>
    </w:p>
    <w:p>
      <w:pPr>
        <w:spacing w:after="0" w:line="200" w:lineRule="exact"/>
        <w:rPr>
          <w:sz w:val="20"/>
          <w:szCs w:val="20"/>
          <w:color w:val="auto"/>
        </w:rPr>
      </w:pPr>
    </w:p>
    <w:p>
      <w:pPr>
        <w:jc w:val="center"/>
        <w:ind w:right="-300"/>
        <w:spacing w:after="0"/>
        <w:rPr>
          <w:sz w:val="20"/>
          <w:szCs w:val="20"/>
          <w:color w:val="auto"/>
        </w:rPr>
      </w:pPr>
      <w:r>
        <w:rPr>
          <w:rFonts w:ascii="Courier New" w:cs="Courier New" w:eastAsia="Courier New" w:hAnsi="Courier New"/>
          <w:sz w:val="17"/>
          <w:szCs w:val="17"/>
          <w:color w:val="auto"/>
        </w:rPr>
        <w:t>By: /s/ John R. Hawkins</w:t>
      </w:r>
    </w:p>
    <w:p>
      <w:pPr>
        <w:spacing w:after="0" w:line="4" w:lineRule="exact"/>
        <w:rPr>
          <w:sz w:val="20"/>
          <w:szCs w:val="20"/>
          <w:color w:val="auto"/>
        </w:rPr>
      </w:pPr>
    </w:p>
    <w:p>
      <w:pPr>
        <w:ind w:left="4500"/>
        <w:spacing w:after="0"/>
        <w:rPr>
          <w:sz w:val="20"/>
          <w:szCs w:val="20"/>
          <w:color w:val="auto"/>
        </w:rPr>
      </w:pPr>
      <w:r>
        <w:rPr>
          <w:rFonts w:ascii="Courier New" w:cs="Courier New" w:eastAsia="Courier New" w:hAnsi="Courier New"/>
          <w:sz w:val="17"/>
          <w:szCs w:val="17"/>
          <w:color w:val="auto"/>
        </w:rPr>
        <w:t>-------------------------------</w:t>
      </w:r>
    </w:p>
    <w:p>
      <w:pPr>
        <w:spacing w:after="0" w:line="4" w:lineRule="exact"/>
        <w:rPr>
          <w:sz w:val="20"/>
          <w:szCs w:val="20"/>
          <w:color w:val="auto"/>
        </w:rPr>
      </w:pPr>
    </w:p>
    <w:p>
      <w:pPr>
        <w:jc w:val="center"/>
        <w:ind w:right="419"/>
        <w:spacing w:after="0"/>
        <w:rPr>
          <w:sz w:val="20"/>
          <w:szCs w:val="20"/>
          <w:color w:val="auto"/>
        </w:rPr>
      </w:pPr>
      <w:r>
        <w:rPr>
          <w:rFonts w:ascii="Courier New" w:cs="Courier New" w:eastAsia="Courier New" w:hAnsi="Courier New"/>
          <w:sz w:val="17"/>
          <w:szCs w:val="17"/>
          <w:color w:val="auto"/>
        </w:rPr>
        <w:t>Its: CEO</w:t>
      </w:r>
    </w:p>
    <w:p>
      <w:pPr>
        <w:spacing w:after="0" w:line="4" w:lineRule="exact"/>
        <w:rPr>
          <w:sz w:val="20"/>
          <w:szCs w:val="20"/>
          <w:color w:val="auto"/>
        </w:rPr>
      </w:pPr>
    </w:p>
    <w:p>
      <w:pPr>
        <w:ind w:left="5000"/>
        <w:spacing w:after="0"/>
        <w:rPr>
          <w:sz w:val="20"/>
          <w:szCs w:val="20"/>
          <w:color w:val="auto"/>
        </w:rPr>
      </w:pPr>
      <w:r>
        <w:rPr>
          <w:rFonts w:ascii="Courier New" w:cs="Courier New" w:eastAsia="Courier New" w:hAnsi="Courier New"/>
          <w:sz w:val="17"/>
          <w:szCs w:val="17"/>
          <w:color w:val="auto"/>
        </w:rPr>
        <w:t>--------------------------</w:t>
      </w:r>
    </w:p>
    <w:p>
      <w:pPr>
        <w:spacing w:after="0" w:line="396"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-18-</w:t>
      </w:r>
    </w:p>
    <w:p>
      <w:pPr>
        <w:sectPr>
          <w:pgSz w:w="11900" w:h="16838" w:orient="portrait"/>
          <w:cols w:equalWidth="0" w:num="1">
            <w:col w:w="10219"/>
          </w:cols>
          <w:pgMar w:left="240" w:top="900" w:right="1440" w:bottom="1440" w:gutter="0" w:footer="0" w:header="0"/>
        </w:sectPr>
      </w:pPr>
    </w:p>
    <w:bookmarkStart w:id="35" w:name="page36"/>
    <w:bookmarkEnd w:id="35"/>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36" w:name="page37"/>
    <w:bookmarkEnd w:id="36"/>
    <w:p>
      <w:pPr>
        <w:spacing w:after="0"/>
        <w:rPr>
          <w:sz w:val="20"/>
          <w:szCs w:val="20"/>
          <w:color w:val="auto"/>
        </w:rPr>
      </w:pPr>
      <w:r>
        <w:rPr>
          <w:rFonts w:ascii="Courier New" w:cs="Courier New" w:eastAsia="Courier New" w:hAnsi="Courier New"/>
          <w:sz w:val="17"/>
          <w:szCs w:val="17"/>
          <w:color w:val="auto"/>
        </w:rPr>
        <w:t>5</w:t>
      </w:r>
    </w:p>
    <w:p>
      <w:pPr>
        <w:spacing w:after="0" w:line="396" w:lineRule="exact"/>
        <w:rPr>
          <w:sz w:val="20"/>
          <w:szCs w:val="20"/>
          <w:color w:val="auto"/>
        </w:rPr>
      </w:pPr>
    </w:p>
    <w:p>
      <w:pPr>
        <w:ind w:left="1840"/>
        <w:spacing w:after="0"/>
        <w:rPr>
          <w:sz w:val="20"/>
          <w:szCs w:val="20"/>
          <w:color w:val="auto"/>
        </w:rPr>
      </w:pPr>
      <w:r>
        <w:rPr>
          <w:rFonts w:ascii="Courier New" w:cs="Courier New" w:eastAsia="Courier New" w:hAnsi="Courier New"/>
          <w:sz w:val="17"/>
          <w:szCs w:val="17"/>
          <w:color w:val="auto"/>
        </w:rPr>
        <w:t>9-MOS</w:t>
      </w:r>
    </w:p>
    <w:p>
      <w:pPr>
        <w:spacing w:after="0" w:line="4" w:lineRule="exact"/>
        <w:rPr>
          <w:sz w:val="20"/>
          <w:szCs w:val="20"/>
          <w:color w:val="auto"/>
        </w:rPr>
      </w:pPr>
    </w:p>
    <w:p>
      <w:pPr>
        <w:ind w:left="2560"/>
        <w:spacing w:after="0"/>
        <w:rPr>
          <w:sz w:val="20"/>
          <w:szCs w:val="20"/>
          <w:color w:val="auto"/>
        </w:rPr>
      </w:pPr>
      <w:r>
        <w:rPr>
          <w:rFonts w:ascii="Courier New" w:cs="Courier New" w:eastAsia="Courier New" w:hAnsi="Courier New"/>
          <w:sz w:val="17"/>
          <w:szCs w:val="17"/>
          <w:color w:val="auto"/>
        </w:rPr>
        <w:t>OCT-01-2000</w:t>
      </w:r>
    </w:p>
    <w:p>
      <w:pPr>
        <w:spacing w:after="0" w:line="4" w:lineRule="exact"/>
        <w:rPr>
          <w:sz w:val="20"/>
          <w:szCs w:val="20"/>
          <w:color w:val="auto"/>
        </w:rPr>
      </w:pPr>
    </w:p>
    <w:p>
      <w:pPr>
        <w:ind w:left="2860"/>
        <w:spacing w:after="0"/>
        <w:rPr>
          <w:sz w:val="20"/>
          <w:szCs w:val="20"/>
          <w:color w:val="auto"/>
        </w:rPr>
      </w:pPr>
      <w:r>
        <w:rPr>
          <w:rFonts w:ascii="Courier New" w:cs="Courier New" w:eastAsia="Courier New" w:hAnsi="Courier New"/>
          <w:sz w:val="17"/>
          <w:szCs w:val="17"/>
          <w:color w:val="auto"/>
        </w:rPr>
        <w:t>OCT-04-1999</w:t>
      </w:r>
    </w:p>
    <w:p>
      <w:pPr>
        <w:spacing w:after="0" w:line="4" w:lineRule="exact"/>
        <w:rPr>
          <w:sz w:val="20"/>
          <w:szCs w:val="20"/>
          <w:color w:val="auto"/>
        </w:rPr>
      </w:pPr>
    </w:p>
    <w:p>
      <w:pPr>
        <w:ind w:left="3060"/>
        <w:spacing w:after="0"/>
        <w:rPr>
          <w:sz w:val="20"/>
          <w:szCs w:val="20"/>
          <w:color w:val="auto"/>
        </w:rPr>
      </w:pPr>
      <w:r>
        <w:rPr>
          <w:rFonts w:ascii="Courier New" w:cs="Courier New" w:eastAsia="Courier New" w:hAnsi="Courier New"/>
          <w:sz w:val="17"/>
          <w:szCs w:val="17"/>
          <w:color w:val="auto"/>
        </w:rPr>
        <w:t>JUN-30-2000</w:t>
      </w:r>
    </w:p>
    <w:p>
      <w:pPr>
        <w:spacing w:after="0" w:line="4" w:lineRule="exact"/>
        <w:rPr>
          <w:sz w:val="20"/>
          <w:szCs w:val="20"/>
          <w:color w:val="auto"/>
        </w:rPr>
      </w:pPr>
    </w:p>
    <w:p>
      <w:pPr>
        <w:ind w:left="4080"/>
        <w:spacing w:after="0"/>
        <w:rPr>
          <w:sz w:val="20"/>
          <w:szCs w:val="20"/>
          <w:color w:val="auto"/>
        </w:rPr>
      </w:pPr>
      <w:r>
        <w:rPr>
          <w:rFonts w:ascii="Courier New" w:cs="Courier New" w:eastAsia="Courier New" w:hAnsi="Courier New"/>
          <w:sz w:val="17"/>
          <w:szCs w:val="17"/>
          <w:color w:val="auto"/>
        </w:rPr>
        <w:t>317,652</w:t>
      </w:r>
    </w:p>
    <w:p>
      <w:pPr>
        <w:spacing w:after="0" w:line="4" w:lineRule="exact"/>
        <w:rPr>
          <w:sz w:val="20"/>
          <w:szCs w:val="20"/>
          <w:color w:val="auto"/>
        </w:rPr>
      </w:pPr>
    </w:p>
    <w:p>
      <w:pPr>
        <w:ind w:left="3160"/>
        <w:spacing w:after="0"/>
        <w:rPr>
          <w:sz w:val="20"/>
          <w:szCs w:val="20"/>
          <w:color w:val="auto"/>
        </w:rPr>
      </w:pPr>
      <w:r>
        <w:rPr>
          <w:rFonts w:ascii="Courier New" w:cs="Courier New" w:eastAsia="Courier New" w:hAnsi="Courier New"/>
          <w:sz w:val="17"/>
          <w:szCs w:val="17"/>
          <w:color w:val="auto"/>
        </w:rPr>
        <w:t>11,837,037</w:t>
      </w:r>
    </w:p>
    <w:p>
      <w:pPr>
        <w:spacing w:after="0" w:line="4" w:lineRule="exact"/>
        <w:rPr>
          <w:sz w:val="20"/>
          <w:szCs w:val="20"/>
          <w:color w:val="auto"/>
        </w:rPr>
      </w:pPr>
    </w:p>
    <w:p>
      <w:pPr>
        <w:ind w:left="3060"/>
        <w:spacing w:after="0"/>
        <w:rPr>
          <w:sz w:val="20"/>
          <w:szCs w:val="20"/>
          <w:color w:val="auto"/>
        </w:rPr>
      </w:pPr>
      <w:r>
        <w:rPr>
          <w:rFonts w:ascii="Courier New" w:cs="Courier New" w:eastAsia="Courier New" w:hAnsi="Courier New"/>
          <w:sz w:val="17"/>
          <w:szCs w:val="17"/>
          <w:color w:val="auto"/>
        </w:rPr>
        <w:t>12,213,458</w:t>
      </w:r>
    </w:p>
    <w:p>
      <w:pPr>
        <w:spacing w:after="0" w:line="4" w:lineRule="exact"/>
        <w:rPr>
          <w:sz w:val="20"/>
          <w:szCs w:val="20"/>
          <w:color w:val="auto"/>
        </w:rPr>
      </w:pPr>
    </w:p>
    <w:p>
      <w:pPr>
        <w:ind w:left="3480"/>
        <w:spacing w:after="0"/>
        <w:rPr>
          <w:sz w:val="20"/>
          <w:szCs w:val="20"/>
          <w:color w:val="auto"/>
        </w:rPr>
      </w:pPr>
      <w:r>
        <w:rPr>
          <w:rFonts w:ascii="Courier New" w:cs="Courier New" w:eastAsia="Courier New" w:hAnsi="Courier New"/>
          <w:sz w:val="17"/>
          <w:szCs w:val="17"/>
          <w:color w:val="auto"/>
        </w:rPr>
        <w:t>379,900</w:t>
      </w:r>
    </w:p>
    <w:p>
      <w:pPr>
        <w:spacing w:after="0" w:line="4" w:lineRule="exact"/>
        <w:rPr>
          <w:sz w:val="20"/>
          <w:szCs w:val="20"/>
          <w:color w:val="auto"/>
        </w:rPr>
      </w:pPr>
    </w:p>
    <w:p>
      <w:pPr>
        <w:ind w:left="3380"/>
        <w:spacing w:after="0"/>
        <w:rPr>
          <w:sz w:val="20"/>
          <w:szCs w:val="20"/>
          <w:color w:val="auto"/>
        </w:rPr>
      </w:pPr>
      <w:r>
        <w:rPr>
          <w:rFonts w:ascii="Courier New" w:cs="Courier New" w:eastAsia="Courier New" w:hAnsi="Courier New"/>
          <w:sz w:val="17"/>
          <w:szCs w:val="17"/>
          <w:color w:val="auto"/>
        </w:rPr>
        <w:t>8,812,407</w:t>
      </w:r>
    </w:p>
    <w:p>
      <w:pPr>
        <w:spacing w:after="0" w:line="4" w:lineRule="exact"/>
        <w:rPr>
          <w:sz w:val="20"/>
          <w:szCs w:val="20"/>
          <w:color w:val="auto"/>
        </w:rPr>
      </w:pPr>
    </w:p>
    <w:p>
      <w:pPr>
        <w:ind w:left="2760"/>
        <w:spacing w:after="0"/>
        <w:rPr>
          <w:sz w:val="20"/>
          <w:szCs w:val="20"/>
          <w:color w:val="auto"/>
        </w:rPr>
      </w:pPr>
      <w:r>
        <w:rPr>
          <w:rFonts w:ascii="Courier New" w:cs="Courier New" w:eastAsia="Courier New" w:hAnsi="Courier New"/>
          <w:sz w:val="17"/>
          <w:szCs w:val="17"/>
          <w:color w:val="auto"/>
        </w:rPr>
        <w:t>35,324,669</w:t>
      </w:r>
    </w:p>
    <w:p>
      <w:pPr>
        <w:spacing w:after="0" w:line="4"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40,213,053</w:t>
      </w:r>
    </w:p>
    <w:p>
      <w:pPr>
        <w:spacing w:after="0" w:line="4" w:lineRule="exact"/>
        <w:rPr>
          <w:sz w:val="20"/>
          <w:szCs w:val="20"/>
          <w:color w:val="auto"/>
        </w:rPr>
      </w:pPr>
    </w:p>
    <w:p>
      <w:pPr>
        <w:ind w:left="2960"/>
        <w:spacing w:after="0"/>
        <w:rPr>
          <w:sz w:val="20"/>
          <w:szCs w:val="20"/>
          <w:color w:val="auto"/>
        </w:rPr>
      </w:pPr>
      <w:r>
        <w:rPr>
          <w:rFonts w:ascii="Courier New" w:cs="Courier New" w:eastAsia="Courier New" w:hAnsi="Courier New"/>
          <w:sz w:val="17"/>
          <w:szCs w:val="17"/>
          <w:color w:val="auto"/>
        </w:rPr>
        <w:t>17,081,392</w:t>
      </w:r>
    </w:p>
    <w:p>
      <w:pPr>
        <w:spacing w:after="0" w:line="4" w:lineRule="exact"/>
        <w:rPr>
          <w:sz w:val="20"/>
          <w:szCs w:val="20"/>
          <w:color w:val="auto"/>
        </w:rPr>
      </w:pPr>
    </w:p>
    <w:p>
      <w:pPr>
        <w:ind w:left="2960"/>
        <w:spacing w:after="0"/>
        <w:rPr>
          <w:sz w:val="20"/>
          <w:szCs w:val="20"/>
          <w:color w:val="auto"/>
        </w:rPr>
      </w:pPr>
      <w:r>
        <w:rPr>
          <w:rFonts w:ascii="Courier New" w:cs="Courier New" w:eastAsia="Courier New" w:hAnsi="Courier New"/>
          <w:sz w:val="17"/>
          <w:szCs w:val="17"/>
          <w:color w:val="auto"/>
        </w:rPr>
        <w:t>66,912,278</w:t>
      </w:r>
    </w:p>
    <w:p>
      <w:pPr>
        <w:spacing w:after="0" w:line="4" w:lineRule="exact"/>
        <w:rPr>
          <w:sz w:val="20"/>
          <w:szCs w:val="20"/>
          <w:color w:val="auto"/>
        </w:rPr>
      </w:pPr>
    </w:p>
    <w:p>
      <w:pPr>
        <w:ind w:left="2360"/>
        <w:spacing w:after="0"/>
        <w:rPr>
          <w:sz w:val="20"/>
          <w:szCs w:val="20"/>
          <w:color w:val="auto"/>
        </w:rPr>
      </w:pPr>
      <w:r>
        <w:rPr>
          <w:rFonts w:ascii="Courier New" w:cs="Courier New" w:eastAsia="Courier New" w:hAnsi="Courier New"/>
          <w:sz w:val="17"/>
          <w:szCs w:val="17"/>
          <w:color w:val="auto"/>
        </w:rPr>
        <w:t>8,962,800</w:t>
      </w:r>
    </w:p>
    <w:p>
      <w:pPr>
        <w:spacing w:after="0" w:line="4"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226,003</w:t>
      </w:r>
    </w:p>
    <w:p>
      <w:pPr>
        <w:spacing w:after="0" w:line="4" w:lineRule="exact"/>
        <w:rPr>
          <w:sz w:val="20"/>
          <w:szCs w:val="20"/>
          <w:color w:val="auto"/>
        </w:rPr>
      </w:pPr>
    </w:p>
    <w:p>
      <w:pPr>
        <w:ind w:left="3160"/>
        <w:spacing w:after="0"/>
        <w:rPr>
          <w:sz w:val="20"/>
          <w:szCs w:val="20"/>
          <w:color w:val="auto"/>
        </w:rPr>
      </w:pPr>
      <w:r>
        <w:rPr>
          <w:rFonts w:ascii="Courier New" w:cs="Courier New" w:eastAsia="Courier New" w:hAnsi="Courier New"/>
          <w:sz w:val="17"/>
          <w:szCs w:val="17"/>
          <w:color w:val="auto"/>
        </w:rPr>
        <w:t>0</w:t>
      </w:r>
    </w:p>
    <w:p>
      <w:pPr>
        <w:spacing w:after="0" w:line="4" w:lineRule="exact"/>
        <w:rPr>
          <w:sz w:val="20"/>
          <w:szCs w:val="20"/>
          <w:color w:val="auto"/>
        </w:rPr>
      </w:pPr>
    </w:p>
    <w:p>
      <w:pPr>
        <w:ind w:left="4180"/>
        <w:spacing w:after="0"/>
        <w:rPr>
          <w:sz w:val="20"/>
          <w:szCs w:val="20"/>
          <w:color w:val="auto"/>
        </w:rPr>
      </w:pPr>
      <w:r>
        <w:rPr>
          <w:rFonts w:ascii="Courier New" w:cs="Courier New" w:eastAsia="Courier New" w:hAnsi="Courier New"/>
          <w:sz w:val="17"/>
          <w:szCs w:val="17"/>
          <w:color w:val="auto"/>
        </w:rPr>
        <w:t>0</w:t>
      </w:r>
    </w:p>
    <w:p>
      <w:pPr>
        <w:spacing w:after="0" w:line="4"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524,727</w:t>
      </w:r>
    </w:p>
    <w:p>
      <w:pPr>
        <w:spacing w:after="0" w:line="4" w:lineRule="exact"/>
        <w:rPr>
          <w:sz w:val="20"/>
          <w:szCs w:val="20"/>
          <w:color w:val="auto"/>
        </w:rPr>
      </w:pPr>
    </w:p>
    <w:p>
      <w:pPr>
        <w:ind w:left="3380"/>
        <w:spacing w:after="0"/>
        <w:rPr>
          <w:sz w:val="20"/>
          <w:szCs w:val="20"/>
          <w:color w:val="auto"/>
        </w:rPr>
      </w:pPr>
      <w:r>
        <w:rPr>
          <w:rFonts w:ascii="Courier New" w:cs="Courier New" w:eastAsia="Courier New" w:hAnsi="Courier New"/>
          <w:sz w:val="17"/>
          <w:szCs w:val="17"/>
          <w:color w:val="auto"/>
        </w:rPr>
        <w:t>55,598,117</w:t>
      </w:r>
    </w:p>
    <w:p>
      <w:pPr>
        <w:spacing w:after="0" w:line="4" w:lineRule="exact"/>
        <w:rPr>
          <w:sz w:val="20"/>
          <w:szCs w:val="20"/>
          <w:color w:val="auto"/>
        </w:rPr>
      </w:pPr>
    </w:p>
    <w:p>
      <w:pPr>
        <w:ind w:left="1540"/>
        <w:spacing w:after="0"/>
        <w:rPr>
          <w:sz w:val="20"/>
          <w:szCs w:val="20"/>
          <w:color w:val="auto"/>
        </w:rPr>
      </w:pPr>
      <w:r>
        <w:rPr>
          <w:rFonts w:ascii="Courier New" w:cs="Courier New" w:eastAsia="Courier New" w:hAnsi="Courier New"/>
          <w:sz w:val="17"/>
          <w:szCs w:val="17"/>
          <w:color w:val="auto"/>
        </w:rPr>
        <w:t>66,912,278</w:t>
      </w:r>
    </w:p>
    <w:p>
      <w:pPr>
        <w:spacing w:after="0" w:line="4" w:lineRule="exact"/>
        <w:rPr>
          <w:sz w:val="20"/>
          <w:szCs w:val="20"/>
          <w:color w:val="auto"/>
        </w:rPr>
      </w:pPr>
    </w:p>
    <w:p>
      <w:pPr>
        <w:ind w:left="3680"/>
        <w:spacing w:after="0"/>
        <w:rPr>
          <w:sz w:val="20"/>
          <w:szCs w:val="20"/>
          <w:color w:val="auto"/>
        </w:rPr>
      </w:pPr>
      <w:r>
        <w:rPr>
          <w:rFonts w:ascii="Courier New" w:cs="Courier New" w:eastAsia="Courier New" w:hAnsi="Courier New"/>
          <w:sz w:val="17"/>
          <w:szCs w:val="17"/>
          <w:color w:val="auto"/>
        </w:rPr>
        <w:t>71,206,581</w:t>
      </w:r>
    </w:p>
    <w:p>
      <w:pPr>
        <w:spacing w:after="0" w:line="4" w:lineRule="exact"/>
        <w:rPr>
          <w:sz w:val="20"/>
          <w:szCs w:val="20"/>
          <w:color w:val="auto"/>
        </w:rPr>
      </w:pPr>
    </w:p>
    <w:p>
      <w:pPr>
        <w:ind w:left="2760"/>
        <w:spacing w:after="0"/>
        <w:rPr>
          <w:sz w:val="20"/>
          <w:szCs w:val="20"/>
          <w:color w:val="auto"/>
        </w:rPr>
      </w:pPr>
      <w:r>
        <w:rPr>
          <w:rFonts w:ascii="Courier New" w:cs="Courier New" w:eastAsia="Courier New" w:hAnsi="Courier New"/>
          <w:sz w:val="17"/>
          <w:szCs w:val="17"/>
          <w:color w:val="auto"/>
        </w:rPr>
        <w:t>71,206,581</w:t>
      </w:r>
    </w:p>
    <w:p>
      <w:pPr>
        <w:spacing w:after="0" w:line="4" w:lineRule="exact"/>
        <w:rPr>
          <w:sz w:val="20"/>
          <w:szCs w:val="20"/>
          <w:color w:val="auto"/>
        </w:rPr>
      </w:pPr>
    </w:p>
    <w:p>
      <w:pPr>
        <w:jc w:val="right"/>
        <w:ind w:right="5219"/>
        <w:spacing w:after="0"/>
        <w:rPr>
          <w:sz w:val="20"/>
          <w:szCs w:val="20"/>
          <w:color w:val="auto"/>
        </w:rPr>
      </w:pPr>
      <w:r>
        <w:rPr>
          <w:rFonts w:ascii="Courier New" w:cs="Courier New" w:eastAsia="Courier New" w:hAnsi="Courier New"/>
          <w:sz w:val="17"/>
          <w:szCs w:val="17"/>
          <w:color w:val="auto"/>
        </w:rPr>
        <w:t>53,205,404</w:t>
      </w:r>
    </w:p>
    <w:p>
      <w:pPr>
        <w:spacing w:after="0" w:line="4" w:lineRule="exact"/>
        <w:rPr>
          <w:sz w:val="20"/>
          <w:szCs w:val="20"/>
          <w:color w:val="auto"/>
        </w:rPr>
      </w:pPr>
    </w:p>
    <w:p>
      <w:pPr>
        <w:ind w:left="3060"/>
        <w:spacing w:after="0"/>
        <w:rPr>
          <w:sz w:val="20"/>
          <w:szCs w:val="20"/>
          <w:color w:val="auto"/>
        </w:rPr>
      </w:pPr>
      <w:r>
        <w:rPr>
          <w:rFonts w:ascii="Courier New" w:cs="Courier New" w:eastAsia="Courier New" w:hAnsi="Courier New"/>
          <w:sz w:val="17"/>
          <w:szCs w:val="17"/>
          <w:color w:val="auto"/>
        </w:rPr>
        <w:t>53,205,404</w:t>
      </w:r>
    </w:p>
    <w:p>
      <w:pPr>
        <w:spacing w:after="0" w:line="4" w:lineRule="exact"/>
        <w:rPr>
          <w:sz w:val="20"/>
          <w:szCs w:val="20"/>
          <w:color w:val="auto"/>
        </w:rPr>
      </w:pPr>
    </w:p>
    <w:p>
      <w:pPr>
        <w:ind w:left="3680"/>
        <w:spacing w:after="0"/>
        <w:rPr>
          <w:sz w:val="20"/>
          <w:szCs w:val="20"/>
          <w:color w:val="auto"/>
        </w:rPr>
      </w:pPr>
      <w:r>
        <w:rPr>
          <w:rFonts w:ascii="Courier New" w:cs="Courier New" w:eastAsia="Courier New" w:hAnsi="Courier New"/>
          <w:sz w:val="17"/>
          <w:szCs w:val="17"/>
          <w:color w:val="auto"/>
        </w:rPr>
        <w:t>0</w:t>
      </w:r>
    </w:p>
    <w:p>
      <w:pPr>
        <w:spacing w:after="0" w:line="4" w:lineRule="exact"/>
        <w:rPr>
          <w:sz w:val="20"/>
          <w:szCs w:val="20"/>
          <w:color w:val="auto"/>
        </w:rPr>
      </w:pPr>
    </w:p>
    <w:p>
      <w:pPr>
        <w:ind w:left="3680"/>
        <w:spacing w:after="0"/>
        <w:rPr>
          <w:sz w:val="20"/>
          <w:szCs w:val="20"/>
          <w:color w:val="auto"/>
        </w:rPr>
      </w:pPr>
      <w:r>
        <w:rPr>
          <w:rFonts w:ascii="Courier New" w:cs="Courier New" w:eastAsia="Courier New" w:hAnsi="Courier New"/>
          <w:sz w:val="17"/>
          <w:szCs w:val="17"/>
          <w:color w:val="auto"/>
        </w:rPr>
        <w:t>0</w:t>
      </w:r>
    </w:p>
    <w:p>
      <w:pPr>
        <w:spacing w:after="0" w:line="4" w:lineRule="exact"/>
        <w:rPr>
          <w:sz w:val="20"/>
          <w:szCs w:val="20"/>
          <w:color w:val="auto"/>
        </w:rPr>
      </w:pPr>
    </w:p>
    <w:p>
      <w:pPr>
        <w:ind w:left="2960"/>
        <w:spacing w:after="0"/>
        <w:rPr>
          <w:sz w:val="20"/>
          <w:szCs w:val="20"/>
          <w:color w:val="auto"/>
        </w:rPr>
      </w:pPr>
      <w:r>
        <w:rPr>
          <w:rFonts w:ascii="Courier New" w:cs="Courier New" w:eastAsia="Courier New" w:hAnsi="Courier New"/>
          <w:sz w:val="17"/>
          <w:szCs w:val="17"/>
          <w:color w:val="auto"/>
        </w:rPr>
        <w:t>22,604</w:t>
      </w:r>
    </w:p>
    <w:p>
      <w:pPr>
        <w:spacing w:after="0" w:line="4" w:lineRule="exact"/>
        <w:rPr>
          <w:sz w:val="20"/>
          <w:szCs w:val="20"/>
          <w:color w:val="auto"/>
        </w:rPr>
      </w:pPr>
    </w:p>
    <w:p>
      <w:pPr>
        <w:ind w:left="2860"/>
        <w:spacing w:after="0"/>
        <w:rPr>
          <w:sz w:val="20"/>
          <w:szCs w:val="20"/>
          <w:color w:val="auto"/>
        </w:rPr>
      </w:pPr>
      <w:r>
        <w:rPr>
          <w:rFonts w:ascii="Courier New" w:cs="Courier New" w:eastAsia="Courier New" w:hAnsi="Courier New"/>
          <w:sz w:val="17"/>
          <w:szCs w:val="17"/>
          <w:color w:val="auto"/>
        </w:rPr>
        <w:t>10,159,837</w:t>
      </w:r>
    </w:p>
    <w:p>
      <w:pPr>
        <w:spacing w:after="0" w:line="4" w:lineRule="exact"/>
        <w:rPr>
          <w:sz w:val="20"/>
          <w:szCs w:val="20"/>
          <w:color w:val="auto"/>
        </w:rPr>
      </w:pPr>
    </w:p>
    <w:p>
      <w:pPr>
        <w:ind w:left="3280"/>
        <w:spacing w:after="0"/>
        <w:rPr>
          <w:sz w:val="20"/>
          <w:szCs w:val="20"/>
          <w:color w:val="auto"/>
        </w:rPr>
      </w:pPr>
      <w:r>
        <w:rPr>
          <w:rFonts w:ascii="Courier New" w:cs="Courier New" w:eastAsia="Courier New" w:hAnsi="Courier New"/>
          <w:sz w:val="17"/>
          <w:szCs w:val="17"/>
          <w:color w:val="auto"/>
        </w:rPr>
        <w:t>4,003,000</w:t>
      </w:r>
    </w:p>
    <w:p>
      <w:pPr>
        <w:spacing w:after="0" w:line="4" w:lineRule="exact"/>
        <w:rPr>
          <w:sz w:val="20"/>
          <w:szCs w:val="20"/>
          <w:color w:val="auto"/>
        </w:rPr>
      </w:pPr>
    </w:p>
    <w:p>
      <w:pPr>
        <w:ind w:left="2560"/>
        <w:spacing w:after="0"/>
        <w:rPr>
          <w:sz w:val="20"/>
          <w:szCs w:val="20"/>
          <w:color w:val="auto"/>
        </w:rPr>
      </w:pPr>
      <w:r>
        <w:rPr>
          <w:rFonts w:ascii="Courier New" w:cs="Courier New" w:eastAsia="Courier New" w:hAnsi="Courier New"/>
          <w:sz w:val="17"/>
          <w:szCs w:val="17"/>
          <w:color w:val="auto"/>
        </w:rPr>
        <w:t>6,156,837</w:t>
      </w:r>
    </w:p>
    <w:p>
      <w:pPr>
        <w:spacing w:after="0" w:line="4"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0</w:t>
      </w:r>
    </w:p>
    <w:p>
      <w:pPr>
        <w:spacing w:after="0" w:line="4"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0</w:t>
      </w:r>
    </w:p>
    <w:p>
      <w:pPr>
        <w:spacing w:after="0" w:line="4" w:lineRule="exact"/>
        <w:rPr>
          <w:sz w:val="20"/>
          <w:szCs w:val="20"/>
          <w:color w:val="auto"/>
        </w:rPr>
      </w:pPr>
    </w:p>
    <w:p>
      <w:pPr>
        <w:ind w:left="4400"/>
        <w:spacing w:after="0"/>
        <w:rPr>
          <w:sz w:val="20"/>
          <w:szCs w:val="20"/>
          <w:color w:val="auto"/>
        </w:rPr>
      </w:pPr>
      <w:r>
        <w:rPr>
          <w:rFonts w:ascii="Courier New" w:cs="Courier New" w:eastAsia="Courier New" w:hAnsi="Courier New"/>
          <w:sz w:val="17"/>
          <w:szCs w:val="17"/>
          <w:color w:val="auto"/>
        </w:rPr>
        <w:t>0</w:t>
      </w:r>
    </w:p>
    <w:p>
      <w:pPr>
        <w:spacing w:after="0" w:line="4" w:lineRule="exact"/>
        <w:rPr>
          <w:sz w:val="20"/>
          <w:szCs w:val="20"/>
          <w:color w:val="auto"/>
        </w:rPr>
      </w:pPr>
    </w:p>
    <w:p>
      <w:pPr>
        <w:ind w:left="3280"/>
        <w:spacing w:after="0"/>
        <w:rPr>
          <w:sz w:val="20"/>
          <w:szCs w:val="20"/>
          <w:color w:val="auto"/>
        </w:rPr>
      </w:pPr>
      <w:r>
        <w:rPr>
          <w:rFonts w:ascii="Courier New" w:cs="Courier New" w:eastAsia="Courier New" w:hAnsi="Courier New"/>
          <w:sz w:val="17"/>
          <w:szCs w:val="17"/>
          <w:color w:val="auto"/>
        </w:rPr>
        <w:t>6,156,837</w:t>
      </w:r>
    </w:p>
    <w:p>
      <w:pPr>
        <w:spacing w:after="0" w:line="4"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.58</w:t>
      </w:r>
    </w:p>
    <w:p>
      <w:pPr>
        <w:spacing w:after="0" w:line="4"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.58</w:t>
      </w:r>
    </w:p>
    <w:sectPr>
      <w:pgSz w:w="11900" w:h="16838" w:orient="portrait"/>
      <w:cols w:equalWidth="0" w:num="1">
        <w:col w:w="10119"/>
      </w:cols>
      <w:pgMar w:left="340" w:top="14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2200854"/>
    <w:multiLevelType w:val="hybridMultilevel"/>
    <w:lvl w:ilvl="0">
      <w:lvlJc w:val="left"/>
      <w:lvlText w:val="[%1]"/>
      <w:numFmt w:val="upperLetter"/>
      <w:start w:val="24"/>
    </w:lvl>
  </w:abstractNum>
  <w:abstractNum w:abstractNumId="1">
    <w:nsid w:val="4DB127F8"/>
    <w:multiLevelType w:val="hybridMultilevel"/>
    <w:lvl w:ilvl="0">
      <w:lvlJc w:val="left"/>
      <w:lvlText w:val="["/>
      <w:numFmt w:val="bullet"/>
      <w:start w:val="1"/>
    </w:lvl>
  </w:abstractNum>
  <w:abstractNum w:abstractNumId="2">
    <w:nsid w:val="216231B"/>
    <w:multiLevelType w:val="hybridMultilevel"/>
    <w:lvl w:ilvl="0">
      <w:lvlJc w:val="left"/>
      <w:lvlText w:val="%1."/>
      <w:numFmt w:val="decimal"/>
      <w:start w:val="1"/>
    </w:lvl>
  </w:abstractNum>
  <w:abstractNum w:abstractNumId="3">
    <w:nsid w:val="1F16E9E8"/>
    <w:multiLevelType w:val="hybridMultilevel"/>
    <w:lvl w:ilvl="0">
      <w:lvlJc w:val="left"/>
      <w:lvlText w:val="%1."/>
      <w:numFmt w:val="decimal"/>
      <w:start w:val="6"/>
    </w:lvl>
  </w:abstractNum>
  <w:abstractNum w:abstractNumId="4">
    <w:nsid w:val="1190CDE7"/>
    <w:multiLevelType w:val="hybridMultilevel"/>
    <w:lvl w:ilvl="0">
      <w:lvlJc w:val="left"/>
      <w:lvlText w:val="%1."/>
      <w:numFmt w:val="decimal"/>
      <w:start w:val="7"/>
    </w:lvl>
  </w:abstractNum>
  <w:abstractNum w:abstractNumId="5">
    <w:nsid w:val="66EF438D"/>
    <w:multiLevelType w:val="hybridMultilevel"/>
    <w:lvl w:ilvl="0">
      <w:lvlJc w:val="left"/>
      <w:lvlText w:val="(%1)"/>
      <w:numFmt w:val="lowerLetter"/>
      <w:start w:val="1"/>
    </w:lvl>
  </w:abstractNum>
  <w:abstractNum w:abstractNumId="6">
    <w:nsid w:val="140E0F76"/>
    <w:multiLevelType w:val="hybridMultilevel"/>
    <w:lvl w:ilvl="0">
      <w:lvlJc w:val="left"/>
      <w:lvlText w:val="%1"/>
      <w:numFmt w:val="lowerLetter"/>
      <w:start w:val="1"/>
    </w:lvl>
    <w:lvl w:ilvl="1">
      <w:lvlJc w:val="left"/>
      <w:lvlText w:val="%2"/>
      <w:numFmt w:val="decimal"/>
      <w:start w:val="27"/>
    </w:lvl>
  </w:abstractNum>
  <w:abstractNum w:abstractNumId="7">
    <w:nsid w:val="3352255A"/>
    <w:multiLevelType w:val="hybridMultilevel"/>
    <w:lvl w:ilvl="0">
      <w:lvlJc w:val="left"/>
      <w:lvlText w:val="(%1)"/>
      <w:numFmt w:val="lowerLetter"/>
      <w:start w:val="2"/>
    </w:lvl>
    <w:lvl w:ilvl="1">
      <w:lvlJc w:val="left"/>
      <w:lvlText w:val="%2"/>
      <w:numFmt w:val="decimal"/>
      <w:start w:val="1"/>
    </w:lvl>
  </w:abstractNum>
  <w:abstractNum w:abstractNumId="8">
    <w:nsid w:val="109CF92E"/>
    <w:multiLevelType w:val="hybridMultilevel"/>
    <w:lvl w:ilvl="0">
      <w:lvlJc w:val="left"/>
      <w:lvlText w:val="%1."/>
      <w:numFmt w:val="decimal"/>
      <w:start w:val="1"/>
    </w:lvl>
  </w:abstractNum>
  <w:abstractNum w:abstractNumId="9">
    <w:nsid w:val="DED7263"/>
    <w:multiLevelType w:val="hybridMultilevel"/>
    <w:lvl w:ilvl="0">
      <w:lvlJc w:val="left"/>
      <w:lvlText w:val="(%1)"/>
      <w:numFmt w:val="lowerLetter"/>
      <w:start w:val="1"/>
    </w:lvl>
  </w:abstractNum>
  <w:abstractNum w:abstractNumId="10">
    <w:nsid w:val="7FDCC233"/>
    <w:multiLevelType w:val="hybridMultilevel"/>
    <w:lvl w:ilvl="0">
      <w:lvlJc w:val="left"/>
      <w:lvlText w:val="(%1)"/>
      <w:numFmt w:val="lowerLetter"/>
      <w:start w:val="5"/>
    </w:lvl>
  </w:abstractNum>
  <w:abstractNum w:abstractNumId="11">
    <w:nsid w:val="1BEFD79F"/>
    <w:multiLevelType w:val="hybridMultilevel"/>
    <w:lvl w:ilvl="0">
      <w:lvlJc w:val="left"/>
      <w:lvlText w:val="(%1)"/>
      <w:numFmt w:val="lowerLetter"/>
      <w:start w:val="1"/>
    </w:lvl>
  </w:abstractNum>
  <w:abstractNum w:abstractNumId="12">
    <w:nsid w:val="41A7C4C9"/>
    <w:multiLevelType w:val="hybridMultilevel"/>
    <w:lvl w:ilvl="0">
      <w:lvlJc w:val="left"/>
      <w:lvlText w:val="(%1)"/>
      <w:numFmt w:val="lowerLetter"/>
      <w:start w:val="1"/>
    </w:lvl>
  </w:abstractNum>
  <w:abstractNum w:abstractNumId="13">
    <w:nsid w:val="6B68079A"/>
    <w:multiLevelType w:val="hybridMultilevel"/>
    <w:lvl w:ilvl="0">
      <w:lvlJc w:val="left"/>
      <w:lvlText w:val="(%1)"/>
      <w:numFmt w:val="lowerLetter"/>
      <w:start w:val="2"/>
    </w:lvl>
  </w:abstractNum>
  <w:abstractNum w:abstractNumId="14">
    <w:nsid w:val="4E6AFB66"/>
    <w:multiLevelType w:val="hybridMultilevel"/>
    <w:lvl w:ilvl="0">
      <w:lvlJc w:val="left"/>
      <w:lvlText w:val="(%1)"/>
      <w:numFmt w:val="lowerLetter"/>
      <w:start w:val="1"/>
    </w:lvl>
  </w:abstractNum>
  <w:abstractNum w:abstractNumId="15">
    <w:nsid w:val="25E45D32"/>
    <w:multiLevelType w:val="hybridMultilevel"/>
    <w:lvl w:ilvl="0">
      <w:lvlJc w:val="left"/>
      <w:lvlText w:val="(%1)"/>
      <w:numFmt w:val="lowerLetter"/>
      <w:start w:val="1"/>
    </w:lvl>
  </w:abstractNum>
  <w:abstractNum w:abstractNumId="16">
    <w:nsid w:val="519B500D"/>
    <w:multiLevelType w:val="hybridMultilevel"/>
    <w:lvl w:ilvl="0">
      <w:lvlJc w:val="left"/>
      <w:lvlText w:val="(%1)"/>
      <w:numFmt w:val="lowerLetter"/>
      <w:start w:val="2"/>
    </w:lvl>
  </w:abstractNum>
  <w:abstractNum w:abstractNumId="17">
    <w:nsid w:val="431BD7B7"/>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2019-12-13T01:51:26Z</dcterms:created>
  <dcterms:modified xsi:type="dcterms:W3CDTF">2019-12-13T01:51:26Z</dcterms:modified>
</cp:coreProperties>
</file>