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19"/>
        <w:spacing w:after="0" w:line="237" w:lineRule="auto"/>
        <w:rPr>
          <w:sz w:val="20"/>
          <w:szCs w:val="20"/>
          <w:color w:val="auto"/>
        </w:rPr>
      </w:pPr>
      <w:r>
        <w:rPr>
          <w:rFonts w:ascii="Courier New" w:cs="Courier New" w:eastAsia="Courier New" w:hAnsi="Courier New"/>
          <w:sz w:val="18"/>
          <w:szCs w:val="18"/>
          <w:color w:val="auto"/>
        </w:rPr>
        <w:t>WASHINGTON, D.C. 20549</w:t>
      </w:r>
    </w:p>
    <w:p>
      <w:pPr>
        <w:ind w:left="294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8"/>
          <w:szCs w:val="18"/>
          <w:color w:val="auto"/>
        </w:rPr>
        <w:t>SCHEDULE 14A INFORMATION</w:t>
      </w:r>
    </w:p>
    <w:p>
      <w:pPr>
        <w:spacing w:after="0" w:line="200"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Proxy Statement Pursuant to Section 14(a) of</w:t>
      </w:r>
    </w:p>
    <w:p>
      <w:pPr>
        <w:ind w:left="1260"/>
        <w:spacing w:after="0"/>
        <w:tabs>
          <w:tab w:leader="none" w:pos="6920" w:val="left"/>
        </w:tabs>
        <w:rPr>
          <w:sz w:val="20"/>
          <w:szCs w:val="20"/>
          <w:color w:val="auto"/>
        </w:rPr>
      </w:pPr>
      <w:r>
        <w:rPr>
          <w:rFonts w:ascii="Courier New" w:cs="Courier New" w:eastAsia="Courier New" w:hAnsi="Courier New"/>
          <w:sz w:val="18"/>
          <w:szCs w:val="18"/>
          <w:color w:val="auto"/>
        </w:rPr>
        <w:t>the Securities 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Filed by the Registrant /X/</w:t>
      </w:r>
    </w:p>
    <w:p>
      <w:pPr>
        <w:ind w:left="420"/>
        <w:spacing w:after="0" w:line="237" w:lineRule="auto"/>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Check the appropriate box:</w:t>
      </w:r>
    </w:p>
    <w:p>
      <w:pPr>
        <w:ind w:left="640" w:hanging="21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spacing w:after="0" w:line="4" w:lineRule="exact"/>
        <w:rPr>
          <w:rFonts w:ascii="Courier New" w:cs="Courier New" w:eastAsia="Courier New" w:hAnsi="Courier New"/>
          <w:sz w:val="18"/>
          <w:szCs w:val="18"/>
          <w:color w:val="auto"/>
        </w:rPr>
      </w:pPr>
    </w:p>
    <w:p>
      <w:pPr>
        <w:ind w:left="960" w:right="2259" w:hanging="532"/>
        <w:spacing w:after="0" w:line="235" w:lineRule="auto"/>
        <w:tabs>
          <w:tab w:leader="none" w:pos="64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1" w:lineRule="exact"/>
        <w:rPr>
          <w:sz w:val="24"/>
          <w:szCs w:val="24"/>
          <w:color w:val="auto"/>
        </w:rPr>
      </w:pPr>
    </w:p>
    <w:p>
      <w:pPr>
        <w:ind w:left="640" w:hanging="21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spacing w:after="0" w:line="4" w:lineRule="exact"/>
        <w:rPr>
          <w:rFonts w:ascii="Courier New" w:cs="Courier New" w:eastAsia="Courier New" w:hAnsi="Courier New"/>
          <w:sz w:val="18"/>
          <w:szCs w:val="18"/>
          <w:color w:val="auto"/>
        </w:rPr>
      </w:pPr>
    </w:p>
    <w:p>
      <w:pPr>
        <w:ind w:left="960" w:right="3399" w:hanging="532"/>
        <w:spacing w:after="0" w:line="235" w:lineRule="auto"/>
        <w:tabs>
          <w:tab w:leader="none" w:pos="64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Section240.14a-11(c) or Section240.14a-12</w:t>
      </w:r>
    </w:p>
    <w:p>
      <w:pPr>
        <w:spacing w:after="0" w:line="201" w:lineRule="exact"/>
        <w:rPr>
          <w:sz w:val="24"/>
          <w:szCs w:val="24"/>
          <w:color w:val="auto"/>
        </w:rPr>
      </w:pPr>
    </w:p>
    <w:p>
      <w:pPr>
        <w:jc w:val="center"/>
        <w:ind w:right="39"/>
        <w:spacing w:after="0"/>
        <w:rPr>
          <w:sz w:val="20"/>
          <w:szCs w:val="20"/>
          <w:color w:val="auto"/>
        </w:rPr>
      </w:pPr>
      <w:r>
        <w:rPr>
          <w:rFonts w:ascii="Courier New" w:cs="Courier New" w:eastAsia="Courier New" w:hAnsi="Courier New"/>
          <w:sz w:val="18"/>
          <w:szCs w:val="18"/>
          <w:color w:val="auto"/>
        </w:rPr>
        <w:t>HAWKINS CHEMICAL, INC.</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680"/>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0"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fee required.</w:t>
      </w:r>
    </w:p>
    <w:p>
      <w:pPr>
        <w:spacing w:after="0" w:line="4" w:lineRule="exact"/>
        <w:rPr>
          <w:sz w:val="24"/>
          <w:szCs w:val="24"/>
          <w:color w:val="auto"/>
        </w:rPr>
      </w:pPr>
    </w:p>
    <w:p>
      <w:pPr>
        <w:ind w:left="540" w:right="3099" w:hanging="532"/>
        <w:spacing w:after="0" w:line="235" w:lineRule="auto"/>
        <w:tabs>
          <w:tab w:leader="none" w:pos="2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ind w:left="960" w:hanging="427"/>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5" w:lineRule="exact"/>
        <w:rPr>
          <w:sz w:val="24"/>
          <w:szCs w:val="24"/>
          <w:color w:val="auto"/>
        </w:rPr>
      </w:pPr>
    </w:p>
    <w:p>
      <w:pPr>
        <w:ind w:left="960" w:hanging="427"/>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right="1939" w:hanging="427"/>
        <w:spacing w:after="0" w:line="267"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w:t>
      </w:r>
    </w:p>
    <w:p>
      <w:pPr>
        <w:ind w:left="960"/>
        <w:spacing w:after="0" w:line="233" w:lineRule="auto"/>
        <w:rPr>
          <w:sz w:val="20"/>
          <w:szCs w:val="20"/>
          <w:color w:val="auto"/>
        </w:rPr>
      </w:pPr>
      <w:r>
        <w:rPr>
          <w:rFonts w:ascii="Courier New" w:cs="Courier New" w:eastAsia="Courier New" w:hAnsi="Courier New"/>
          <w:sz w:val="18"/>
          <w:szCs w:val="18"/>
          <w:color w:val="auto"/>
        </w:rPr>
        <w:t>filing fee is calculated and state how it was determined):</w:t>
      </w:r>
    </w:p>
    <w:p>
      <w:pPr>
        <w:spacing w:after="0" w:line="5"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4"/>
          <w:szCs w:val="24"/>
          <w:color w:val="auto"/>
        </w:rPr>
      </w:pPr>
    </w:p>
    <w:p>
      <w:pPr>
        <w:ind w:left="960" w:hanging="427"/>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4"/>
          <w:szCs w:val="24"/>
          <w:color w:val="auto"/>
        </w:rPr>
      </w:pPr>
    </w:p>
    <w:p>
      <w:pPr>
        <w:ind w:left="960" w:hanging="427"/>
        <w:spacing w:after="0"/>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hanging="212"/>
        <w:spacing w:after="0" w:line="237"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paid previously with preliminary materials.</w:t>
      </w:r>
    </w:p>
    <w:p>
      <w:pPr>
        <w:ind w:left="220" w:hanging="212"/>
        <w:spacing w:after="0" w:line="237"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w:t>
      </w:r>
    </w:p>
    <w:p>
      <w:pPr>
        <w:spacing w:after="0" w:line="5" w:lineRule="exact"/>
        <w:rPr>
          <w:sz w:val="24"/>
          <w:szCs w:val="24"/>
          <w:color w:val="auto"/>
        </w:rPr>
      </w:pPr>
    </w:p>
    <w:p>
      <w:pPr>
        <w:jc w:val="both"/>
        <w:ind w:left="540" w:right="203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ind w:left="960" w:hanging="427"/>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5" w:lineRule="exact"/>
        <w:rPr>
          <w:sz w:val="24"/>
          <w:szCs w:val="24"/>
          <w:color w:val="auto"/>
        </w:rPr>
      </w:pPr>
    </w:p>
    <w:p>
      <w:pPr>
        <w:ind w:left="960" w:hanging="427"/>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5" w:lineRule="exact"/>
        <w:rPr>
          <w:sz w:val="24"/>
          <w:szCs w:val="24"/>
          <w:color w:val="auto"/>
        </w:rPr>
      </w:pPr>
    </w:p>
    <w:p>
      <w:pPr>
        <w:ind w:left="960" w:hanging="427"/>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5" w:lineRule="exact"/>
        <w:rPr>
          <w:sz w:val="24"/>
          <w:szCs w:val="24"/>
          <w:color w:val="auto"/>
        </w:rPr>
      </w:pPr>
    </w:p>
    <w:p>
      <w:pPr>
        <w:ind w:left="960" w:hanging="427"/>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4"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446" w:right="1440" w:bottom="1440" w:gutter="0" w:footer="0" w:header="0"/>
        </w:sectPr>
      </w:pPr>
    </w:p>
    <w:bookmarkStart w:id="1" w:name="page2"/>
    <w:bookmarkEnd w:id="1"/>
    <w:p>
      <w:pPr>
        <w:jc w:val="center"/>
        <w:ind w:right="1719"/>
        <w:spacing w:after="0"/>
        <w:rPr>
          <w:sz w:val="20"/>
          <w:szCs w:val="20"/>
          <w:color w:val="auto"/>
        </w:rPr>
      </w:pPr>
      <w:r>
        <w:rPr>
          <w:rFonts w:ascii="Courier New" w:cs="Courier New" w:eastAsia="Courier New" w:hAnsi="Courier New"/>
          <w:sz w:val="18"/>
          <w:szCs w:val="18"/>
          <w:color w:val="auto"/>
        </w:rPr>
        <w:t>[LOGO]</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3100 EAST HENNEPIN AVENUE</w:t>
      </w:r>
    </w:p>
    <w:p>
      <w:pPr>
        <w:spacing w:after="0" w:line="20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MINNEAPOLIS, MINNESOTA 55413</w:t>
      </w:r>
    </w:p>
    <w:p>
      <w:pPr>
        <w:spacing w:after="0" w:line="20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TO BE HELD</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FEBRUARY 16, 2000</w:t>
      </w:r>
    </w:p>
    <w:p>
      <w:pPr>
        <w:spacing w:after="0" w:line="206" w:lineRule="exact"/>
        <w:rPr>
          <w:sz w:val="20"/>
          <w:szCs w:val="20"/>
          <w:color w:val="auto"/>
        </w:rPr>
      </w:pPr>
    </w:p>
    <w:p>
      <w:pPr>
        <w:ind w:right="1719" w:firstLine="420"/>
        <w:spacing w:after="0" w:line="236" w:lineRule="auto"/>
        <w:rPr>
          <w:sz w:val="20"/>
          <w:szCs w:val="20"/>
          <w:color w:val="auto"/>
        </w:rPr>
      </w:pPr>
      <w:r>
        <w:rPr>
          <w:rFonts w:ascii="Courier New" w:cs="Courier New" w:eastAsia="Courier New" w:hAnsi="Courier New"/>
          <w:sz w:val="18"/>
          <w:szCs w:val="18"/>
          <w:color w:val="auto"/>
        </w:rPr>
        <w:t>The annual meeting of shareholders of Hawkins Chemical, Inc. (the "Company") will be held at the Sheraton Minneapolis Metrodome, 1330 Industrial Boulevard, Minneapolis, Minnesota, on Wednesday, February 16, 2000, at 3:30 P.M., Central Standard Time, for the following purposes:</w:t>
      </w:r>
    </w:p>
    <w:p>
      <w:pPr>
        <w:spacing w:after="0" w:line="202" w:lineRule="exact"/>
        <w:rPr>
          <w:sz w:val="20"/>
          <w:szCs w:val="20"/>
          <w:color w:val="auto"/>
        </w:rPr>
      </w:pPr>
    </w:p>
    <w:p>
      <w:pPr>
        <w:ind w:left="840" w:hanging="41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eight directors.</w:t>
      </w:r>
    </w:p>
    <w:p>
      <w:pPr>
        <w:spacing w:after="0" w:line="206" w:lineRule="exact"/>
        <w:rPr>
          <w:rFonts w:ascii="Courier New" w:cs="Courier New" w:eastAsia="Courier New" w:hAnsi="Courier New"/>
          <w:sz w:val="18"/>
          <w:szCs w:val="18"/>
          <w:color w:val="auto"/>
        </w:rPr>
      </w:pPr>
    </w:p>
    <w:p>
      <w:pPr>
        <w:ind w:left="740" w:right="1839" w:hanging="312"/>
        <w:spacing w:after="0" w:line="235" w:lineRule="auto"/>
        <w:tabs>
          <w:tab w:leader="none" w:pos="84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7" w:lineRule="exact"/>
        <w:rPr>
          <w:sz w:val="20"/>
          <w:szCs w:val="20"/>
          <w:color w:val="auto"/>
        </w:rPr>
      </w:pPr>
    </w:p>
    <w:p>
      <w:pPr>
        <w:ind w:right="1719" w:firstLine="420"/>
        <w:spacing w:after="0" w:line="236" w:lineRule="auto"/>
        <w:rPr>
          <w:sz w:val="20"/>
          <w:szCs w:val="20"/>
          <w:color w:val="auto"/>
        </w:rPr>
      </w:pPr>
      <w:r>
        <w:rPr>
          <w:rFonts w:ascii="Courier New" w:cs="Courier New" w:eastAsia="Courier New" w:hAnsi="Courier New"/>
          <w:sz w:val="18"/>
          <w:szCs w:val="18"/>
          <w:color w:val="auto"/>
        </w:rPr>
        <w:t>The Board of Directors has fixed the close of business on January 7, 2000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40" w:right="3819" w:hanging="3256"/>
        <w:spacing w:after="0" w:line="556" w:lineRule="auto"/>
        <w:tabs>
          <w:tab w:leader="none" w:pos="2720" w:val="left"/>
        </w:tabs>
        <w:rPr>
          <w:sz w:val="20"/>
          <w:szCs w:val="20"/>
          <w:color w:val="auto"/>
        </w:rPr>
      </w:pPr>
      <w:r>
        <w:rPr>
          <w:rFonts w:ascii="Courier New" w:cs="Courier New" w:eastAsia="Courier New" w:hAnsi="Courier New"/>
          <w:sz w:val="18"/>
          <w:szCs w:val="18"/>
          <w:color w:val="auto"/>
        </w:rPr>
        <w:t>Dated: January 10, 2000.</w:t>
      </w:r>
      <w:r>
        <w:rPr>
          <w:sz w:val="20"/>
          <w:szCs w:val="20"/>
          <w:color w:val="auto"/>
        </w:rPr>
        <w:tab/>
      </w:r>
      <w:r>
        <w:rPr>
          <w:rFonts w:ascii="Courier New" w:cs="Courier New" w:eastAsia="Courier New" w:hAnsi="Courier New"/>
          <w:sz w:val="16"/>
          <w:szCs w:val="16"/>
          <w:color w:val="auto"/>
        </w:rPr>
        <w:t>BY ORDER OF THE BOARD OF DIRECTORS MARVIN E. DEE, SECRETARY</w:t>
      </w:r>
    </w:p>
    <w:p>
      <w:pPr>
        <w:spacing w:after="0" w:line="170" w:lineRule="exact"/>
        <w:rPr>
          <w:sz w:val="20"/>
          <w:szCs w:val="20"/>
          <w:color w:val="auto"/>
        </w:rPr>
      </w:pPr>
    </w:p>
    <w:p>
      <w:pPr>
        <w:ind w:right="1719"/>
        <w:spacing w:after="0" w:line="236" w:lineRule="auto"/>
        <w:rPr>
          <w:sz w:val="20"/>
          <w:szCs w:val="20"/>
          <w:color w:val="auto"/>
        </w:rPr>
      </w:pPr>
      <w:r>
        <w:rPr>
          <w:rFonts w:ascii="Courier New" w:cs="Courier New" w:eastAsia="Courier New" w:hAnsi="Courier New"/>
          <w:sz w:val="18"/>
          <w:szCs w:val="18"/>
          <w:color w:val="auto"/>
        </w:rPr>
        <w:t>IMPORTANT: TO ASSURE THE NECESSARY REPRESENTATION AT THE ANNUAL MEETING, YOU ARE URGED TO SIGN AND RETURN THE ENCLOSED PROXY PROMPTLY TO SAVE THE COMPANY THE EXPENSE OF ADDITIONAL SOLICITATION. DOING SO WILL NOT PREVENT YOU FROM VOTING IN PERSON IF YOU SO DESIRE.</w:t>
      </w:r>
    </w:p>
    <w:p>
      <w:pPr>
        <w:sectPr>
          <w:pgSz w:w="11900" w:h="16838" w:orient="portrait"/>
          <w:cols w:equalWidth="0" w:num="1">
            <w:col w:w="10139"/>
          </w:cols>
          <w:pgMar w:left="320" w:top="513" w:right="1440"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8"/>
          <w:szCs w:val="18"/>
          <w:color w:val="auto"/>
        </w:rPr>
        <w:t>PROXY STATEMENT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HAWKINS CHEMICAL, INC.</w:t>
      </w:r>
    </w:p>
    <w:p>
      <w:pPr>
        <w:ind w:left="2840"/>
        <w:spacing w:after="0" w:line="237" w:lineRule="auto"/>
        <w:rPr>
          <w:sz w:val="20"/>
          <w:szCs w:val="20"/>
          <w:color w:val="auto"/>
        </w:rPr>
      </w:pPr>
      <w:r>
        <w:rPr>
          <w:rFonts w:ascii="Courier New" w:cs="Courier New" w:eastAsia="Courier New" w:hAnsi="Courier New"/>
          <w:sz w:val="18"/>
          <w:szCs w:val="18"/>
          <w:color w:val="auto"/>
        </w:rPr>
        <w:t>3100 EAST HENNEPIN AVENUE</w:t>
      </w:r>
    </w:p>
    <w:p>
      <w:pPr>
        <w:ind w:left="2740"/>
        <w:spacing w:after="0" w:line="238" w:lineRule="auto"/>
        <w:rPr>
          <w:sz w:val="20"/>
          <w:szCs w:val="20"/>
          <w:color w:val="auto"/>
        </w:rPr>
      </w:pPr>
      <w:r>
        <w:rPr>
          <w:rFonts w:ascii="Courier New" w:cs="Courier New" w:eastAsia="Courier New" w:hAnsi="Courier New"/>
          <w:sz w:val="18"/>
          <w:szCs w:val="18"/>
          <w:color w:val="auto"/>
        </w:rPr>
        <w:t>MINNEAPOLIS, MINNESOTA 55413</w:t>
      </w:r>
    </w:p>
    <w:p>
      <w:pPr>
        <w:spacing w:after="0" w:line="20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JANUARY 10, 2000</w:t>
      </w:r>
    </w:p>
    <w:p>
      <w:pPr>
        <w:spacing w:after="0" w:line="206" w:lineRule="exact"/>
        <w:rPr>
          <w:sz w:val="20"/>
          <w:szCs w:val="20"/>
          <w:color w:val="auto"/>
        </w:rPr>
      </w:pPr>
    </w:p>
    <w:p>
      <w:pPr>
        <w:ind w:right="1839" w:firstLine="420"/>
        <w:spacing w:after="0" w:line="236" w:lineRule="auto"/>
        <w:rPr>
          <w:sz w:val="20"/>
          <w:szCs w:val="20"/>
          <w:color w:val="auto"/>
        </w:rPr>
      </w:pPr>
      <w:r>
        <w:rPr>
          <w:rFonts w:ascii="Courier New" w:cs="Courier New" w:eastAsia="Courier New" w:hAnsi="Courier New"/>
          <w:sz w:val="18"/>
          <w:szCs w:val="18"/>
          <w:color w:val="auto"/>
        </w:rPr>
        <w:t>The following statement is furnished in connection with the solicitation of proxies by the Board of Directors of Hawkins Chemical, Inc. (the "Company") to be voted at the annual meeting of shareholders of the Company to be held on Wednesday, February 16, 2000, or at any adjournment or adjournments of such meeting. Distribution of this proxy statement and proxy to the shareholders began on or about January 10, 2000.</w:t>
      </w:r>
    </w:p>
    <w:p>
      <w:pPr>
        <w:spacing w:after="0" w:line="205"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SOLICITATION</w:t>
      </w:r>
    </w:p>
    <w:p>
      <w:pPr>
        <w:spacing w:after="0" w:line="206" w:lineRule="exact"/>
        <w:rPr>
          <w:sz w:val="20"/>
          <w:szCs w:val="20"/>
          <w:color w:val="auto"/>
        </w:rPr>
      </w:pPr>
    </w:p>
    <w:p>
      <w:pPr>
        <w:ind w:right="1839" w:firstLine="420"/>
        <w:spacing w:after="0" w:line="271" w:lineRule="auto"/>
        <w:rPr>
          <w:sz w:val="20"/>
          <w:szCs w:val="20"/>
          <w:color w:val="auto"/>
        </w:rPr>
      </w:pPr>
      <w:r>
        <w:rPr>
          <w:rFonts w:ascii="Courier New" w:cs="Courier New" w:eastAsia="Courier New" w:hAnsi="Courier New"/>
          <w:sz w:val="16"/>
          <w:szCs w:val="16"/>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38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REVOCATION AND VOTING OF PROXY</w:t>
      </w:r>
    </w:p>
    <w:p>
      <w:pPr>
        <w:spacing w:after="0" w:line="206" w:lineRule="exact"/>
        <w:rPr>
          <w:sz w:val="20"/>
          <w:szCs w:val="20"/>
          <w:color w:val="auto"/>
        </w:rPr>
      </w:pPr>
    </w:p>
    <w:p>
      <w:pPr>
        <w:ind w:right="1719" w:firstLine="420"/>
        <w:spacing w:after="0" w:line="237" w:lineRule="auto"/>
        <w:rPr>
          <w:sz w:val="20"/>
          <w:szCs w:val="20"/>
          <w:color w:val="auto"/>
        </w:rPr>
      </w:pPr>
      <w:r>
        <w:rPr>
          <w:rFonts w:ascii="Courier New" w:cs="Courier New" w:eastAsia="Courier New" w:hAnsi="Courier New"/>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207" w:lineRule="exact"/>
        <w:rPr>
          <w:sz w:val="20"/>
          <w:szCs w:val="20"/>
          <w:color w:val="auto"/>
        </w:rPr>
      </w:pPr>
    </w:p>
    <w:p>
      <w:pPr>
        <w:ind w:right="1839" w:firstLine="420"/>
        <w:spacing w:after="0" w:line="271" w:lineRule="auto"/>
        <w:rPr>
          <w:sz w:val="20"/>
          <w:szCs w:val="20"/>
          <w:color w:val="auto"/>
        </w:rPr>
      </w:pPr>
      <w:r>
        <w:rPr>
          <w:rFonts w:ascii="Courier New" w:cs="Courier New" w:eastAsia="Courier New" w:hAnsi="Courier New"/>
          <w:sz w:val="16"/>
          <w:szCs w:val="16"/>
          <w:color w:val="auto"/>
        </w:rPr>
        <w:t>Unless otherwise directed in the accompanying proxy, the persons named therein will vote FOR the nominees for director as set forth in this Notice of Annual Meeting of Shareholders. Management is not aware of any other business that will, or is likely to, come before the meeting. If any other business does properly come before the meeting, such persons will vote in accordance with their judgment as to what is in the Company's best interests.</w:t>
      </w:r>
    </w:p>
    <w:p>
      <w:pPr>
        <w:spacing w:after="0" w:line="186" w:lineRule="exact"/>
        <w:rPr>
          <w:sz w:val="20"/>
          <w:szCs w:val="20"/>
          <w:color w:val="auto"/>
        </w:rPr>
      </w:pPr>
    </w:p>
    <w:p>
      <w:pPr>
        <w:ind w:right="1719" w:firstLine="420"/>
        <w:spacing w:after="0" w:line="270" w:lineRule="auto"/>
        <w:rPr>
          <w:sz w:val="20"/>
          <w:szCs w:val="20"/>
          <w:color w:val="auto"/>
        </w:rPr>
      </w:pPr>
      <w:r>
        <w:rPr>
          <w:rFonts w:ascii="Courier New" w:cs="Courier New" w:eastAsia="Courier New" w:hAnsi="Courier New"/>
          <w:sz w:val="16"/>
          <w:szCs w:val="16"/>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18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6" w:lineRule="exact"/>
        <w:rPr>
          <w:sz w:val="20"/>
          <w:szCs w:val="20"/>
          <w:color w:val="auto"/>
        </w:rPr>
      </w:pPr>
    </w:p>
    <w:p>
      <w:pPr>
        <w:ind w:right="1719" w:firstLine="420"/>
        <w:spacing w:after="0" w:line="237" w:lineRule="auto"/>
        <w:rPr>
          <w:sz w:val="20"/>
          <w:szCs w:val="20"/>
          <w:color w:val="auto"/>
        </w:rPr>
      </w:pPr>
      <w:r>
        <w:rPr>
          <w:rFonts w:ascii="Courier New" w:cs="Courier New" w:eastAsia="Courier New" w:hAnsi="Courier New"/>
          <w:sz w:val="18"/>
          <w:szCs w:val="18"/>
          <w:color w:val="auto"/>
        </w:rPr>
        <w:t>As of the close of business on January 4, 2000, there were outstanding 10,768,881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2000 annual meeting is January 7, 2000. There is no cumulative voting for directors.</w:t>
      </w:r>
    </w:p>
    <w:p>
      <w:pPr>
        <w:sectPr>
          <w:pgSz w:w="11900" w:h="16838" w:orient="portrait"/>
          <w:cols w:equalWidth="0" w:num="1">
            <w:col w:w="10139"/>
          </w:cols>
          <w:pgMar w:left="320" w:top="513" w:right="1440" w:bottom="1440" w:gutter="0" w:footer="0" w:header="0"/>
        </w:sectPr>
      </w:pPr>
    </w:p>
    <w:bookmarkStart w:id="3" w:name="page4"/>
    <w:bookmarkEnd w:id="3"/>
    <w:p>
      <w:pPr>
        <w:ind w:left="1260"/>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6" w:lineRule="exact"/>
        <w:rPr>
          <w:sz w:val="20"/>
          <w:szCs w:val="20"/>
          <w:color w:val="auto"/>
        </w:rPr>
      </w:pPr>
    </w:p>
    <w:p>
      <w:pPr>
        <w:ind w:right="1839" w:firstLine="420"/>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w:t>
      </w:r>
    </w:p>
    <w:p>
      <w:pPr>
        <w:spacing w:after="0" w:line="20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SECURITY OWNERSHIP OF MANAGEMENT</w:t>
      </w:r>
    </w:p>
    <w:p>
      <w:pPr>
        <w:jc w:val="center"/>
        <w:ind w:right="1719"/>
        <w:spacing w:after="0" w:line="237" w:lineRule="auto"/>
        <w:rPr>
          <w:sz w:val="20"/>
          <w:szCs w:val="20"/>
          <w:color w:val="auto"/>
        </w:rPr>
      </w:pPr>
      <w:r>
        <w:rPr>
          <w:rFonts w:ascii="Courier New" w:cs="Courier New" w:eastAsia="Courier New" w:hAnsi="Courier New"/>
          <w:sz w:val="18"/>
          <w:szCs w:val="18"/>
          <w:color w:val="auto"/>
        </w:rPr>
        <w:t>AND BENEFICIAL OWNERSHIP</w:t>
      </w:r>
    </w:p>
    <w:p>
      <w:pPr>
        <w:spacing w:after="0" w:line="207" w:lineRule="exact"/>
        <w:rPr>
          <w:sz w:val="20"/>
          <w:szCs w:val="20"/>
          <w:color w:val="auto"/>
        </w:rPr>
      </w:pPr>
    </w:p>
    <w:p>
      <w:pPr>
        <w:ind w:right="1839" w:firstLine="420"/>
        <w:spacing w:after="0" w:line="236" w:lineRule="auto"/>
        <w:rPr>
          <w:sz w:val="20"/>
          <w:szCs w:val="20"/>
          <w:color w:val="auto"/>
        </w:rPr>
      </w:pPr>
      <w:r>
        <w:rPr>
          <w:rFonts w:ascii="Courier New" w:cs="Courier New" w:eastAsia="Courier New" w:hAnsi="Courier New"/>
          <w:sz w:val="18"/>
          <w:szCs w:val="18"/>
          <w:color w:val="auto"/>
        </w:rPr>
        <w:t>The following table contains information as of December 1, 1999 concerning the beneficial ownership of the Company's common shares by all directors and nominees, by all current directors and officers as a group and by persons known to the Company to beneficially own more than 5% of its common shares. Unless otherwise noted, the address for each person listed below is the Company's executive offices.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60" w:type="dxa"/>
            <w:vAlign w:val="bottom"/>
          </w:tcPr>
          <w:p>
            <w:pPr>
              <w:spacing w:after="0"/>
              <w:rPr>
                <w:sz w:val="17"/>
                <w:szCs w:val="17"/>
                <w:color w:val="auto"/>
              </w:rPr>
            </w:pPr>
          </w:p>
        </w:tc>
        <w:tc>
          <w:tcPr>
            <w:tcW w:w="18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PERCENT OF</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rPr>
              <w:t>BENEFICIAL OWNER</w:t>
            </w:r>
          </w:p>
        </w:tc>
        <w:tc>
          <w:tcPr>
            <w:tcW w:w="180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SHARES(A)</w:t>
            </w:r>
          </w:p>
        </w:tc>
        <w:tc>
          <w:tcPr>
            <w:tcW w:w="1420" w:type="dxa"/>
            <w:vAlign w:val="bottom"/>
          </w:tcPr>
          <w:p>
            <w:pPr>
              <w:ind w:left="360"/>
              <w:spacing w:after="0" w:line="202" w:lineRule="exact"/>
              <w:rPr>
                <w:sz w:val="20"/>
                <w:szCs w:val="20"/>
                <w:color w:val="auto"/>
              </w:rPr>
            </w:pPr>
            <w:r>
              <w:rPr>
                <w:rFonts w:ascii="Courier New" w:cs="Courier New" w:eastAsia="Courier New" w:hAnsi="Courier New"/>
                <w:sz w:val="18"/>
                <w:szCs w:val="18"/>
                <w:color w:val="auto"/>
              </w:rPr>
              <w:t>CLASS</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404"/>
        </w:trPr>
        <w:tc>
          <w:tcPr>
            <w:tcW w:w="6460" w:type="dxa"/>
            <w:vAlign w:val="bottom"/>
          </w:tcPr>
          <w:p>
            <w:pPr>
              <w:spacing w:after="0"/>
              <w:rPr>
                <w:sz w:val="20"/>
                <w:szCs w:val="20"/>
                <w:color w:val="auto"/>
              </w:rPr>
            </w:pPr>
            <w:r>
              <w:rPr>
                <w:rFonts w:ascii="Courier New" w:cs="Courier New" w:eastAsia="Courier New" w:hAnsi="Courier New"/>
                <w:sz w:val="18"/>
                <w:szCs w:val="18"/>
                <w:color w:val="auto"/>
                <w:w w:val="99"/>
              </w:rPr>
              <w:t>Howard M. Hawkins...........................................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174,100(b)</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Dean L. Hahn................................................</w:t>
            </w:r>
          </w:p>
        </w:tc>
        <w:tc>
          <w:tcPr>
            <w:tcW w:w="18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106,471(c)</w:t>
            </w:r>
          </w:p>
        </w:tc>
        <w:tc>
          <w:tcPr>
            <w:tcW w:w="142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1.0%</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Donald L. Shipp.............................................</w:t>
            </w:r>
          </w:p>
        </w:tc>
        <w:tc>
          <w:tcPr>
            <w:tcW w:w="18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123,112(d)</w:t>
            </w:r>
          </w:p>
        </w:tc>
        <w:tc>
          <w:tcPr>
            <w:tcW w:w="142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John R. Hawkins.............................................</w:t>
            </w:r>
          </w:p>
        </w:tc>
        <w:tc>
          <w:tcPr>
            <w:tcW w:w="18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76,682(e)</w:t>
            </w:r>
          </w:p>
        </w:tc>
        <w:tc>
          <w:tcPr>
            <w:tcW w:w="142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John S. McKeon..............................................</w:t>
            </w:r>
          </w:p>
        </w:tc>
        <w:tc>
          <w:tcPr>
            <w:tcW w:w="18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17,929(f)</w:t>
            </w:r>
          </w:p>
        </w:tc>
        <w:tc>
          <w:tcPr>
            <w:tcW w:w="142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Duane M. Jergenson..........................................</w:t>
            </w:r>
          </w:p>
        </w:tc>
        <w:tc>
          <w:tcPr>
            <w:tcW w:w="180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4,627</w:t>
            </w:r>
          </w:p>
        </w:tc>
        <w:tc>
          <w:tcPr>
            <w:tcW w:w="142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G. Robert Gey...............................................</w:t>
            </w:r>
          </w:p>
        </w:tc>
        <w:tc>
          <w:tcPr>
            <w:tcW w:w="180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822</w:t>
            </w:r>
          </w:p>
        </w:tc>
        <w:tc>
          <w:tcPr>
            <w:tcW w:w="142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Kurt R. Norman..............................................</w:t>
            </w:r>
          </w:p>
        </w:tc>
        <w:tc>
          <w:tcPr>
            <w:tcW w:w="18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13,341(g)</w:t>
            </w:r>
          </w:p>
        </w:tc>
        <w:tc>
          <w:tcPr>
            <w:tcW w:w="1420" w:type="dxa"/>
            <w:vAlign w:val="bottom"/>
          </w:tcPr>
          <w:p>
            <w:pPr>
              <w:jc w:val="right"/>
              <w:ind w:right="452"/>
              <w:spacing w:after="0" w:line="202" w:lineRule="exact"/>
              <w:rPr>
                <w:sz w:val="20"/>
                <w:szCs w:val="20"/>
                <w:color w:val="auto"/>
              </w:rPr>
            </w:pPr>
            <w:r>
              <w:rPr>
                <w:rFonts w:ascii="Courier New" w:cs="Courier New" w:eastAsia="Courier New" w:hAnsi="Courier New"/>
                <w:sz w:val="18"/>
                <w:szCs w:val="18"/>
                <w:color w:val="auto"/>
              </w:rPr>
              <w:t>*</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All current directors and officers as a group (9 persons)...</w:t>
            </w:r>
          </w:p>
        </w:tc>
        <w:tc>
          <w:tcPr>
            <w:tcW w:w="180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517,084</w:t>
            </w:r>
          </w:p>
        </w:tc>
        <w:tc>
          <w:tcPr>
            <w:tcW w:w="142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4.6%</w:t>
            </w: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rPr>
              <w:t>Trustees, Hawkins Chemical, Inc.</w:t>
            </w:r>
          </w:p>
        </w:tc>
        <w:tc>
          <w:tcPr>
            <w:tcW w:w="18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64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Employee Stock Ownership Plan and Trust.....................</w:t>
            </w:r>
          </w:p>
        </w:tc>
        <w:tc>
          <w:tcPr>
            <w:tcW w:w="1800" w:type="dxa"/>
            <w:vAlign w:val="bottom"/>
          </w:tcPr>
          <w:p>
            <w:pPr>
              <w:jc w:val="right"/>
              <w:ind w:right="72"/>
              <w:spacing w:after="0" w:line="202" w:lineRule="exact"/>
              <w:rPr>
                <w:sz w:val="20"/>
                <w:szCs w:val="20"/>
                <w:color w:val="auto"/>
              </w:rPr>
            </w:pPr>
            <w:r>
              <w:rPr>
                <w:rFonts w:ascii="Courier New" w:cs="Courier New" w:eastAsia="Courier New" w:hAnsi="Courier New"/>
                <w:sz w:val="18"/>
                <w:szCs w:val="18"/>
                <w:color w:val="auto"/>
              </w:rPr>
              <w:t>2,434,823(h)</w:t>
            </w:r>
          </w:p>
        </w:tc>
        <w:tc>
          <w:tcPr>
            <w:tcW w:w="142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22.4%</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w:t>
      </w:r>
    </w:p>
    <w:p>
      <w:pPr>
        <w:spacing w:after="0" w:line="206" w:lineRule="exact"/>
        <w:rPr>
          <w:sz w:val="20"/>
          <w:szCs w:val="20"/>
          <w:color w:val="auto"/>
        </w:rPr>
      </w:pPr>
    </w:p>
    <w:p>
      <w:pPr>
        <w:ind w:left="420" w:right="1839" w:hanging="412"/>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noted, all shares shown are held by individuals possessing sole voting and investment power with respect to such shares.</w:t>
      </w:r>
    </w:p>
    <w:p>
      <w:pPr>
        <w:spacing w:after="0" w:line="206" w:lineRule="exact"/>
        <w:rPr>
          <w:rFonts w:ascii="Courier New" w:cs="Courier New" w:eastAsia="Courier New" w:hAnsi="Courier New"/>
          <w:sz w:val="18"/>
          <w:szCs w:val="18"/>
          <w:color w:val="auto"/>
        </w:rPr>
      </w:pPr>
    </w:p>
    <w:p>
      <w:pPr>
        <w:ind w:left="420" w:right="171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64,695 shares held by Mr. Hawkins' wife as to which he may be deemed to share voting and investment power, but as to which he disclaims beneficial ownership; and 5,900 shares that Mr. Hawkins holds jointly with his wife as to which he shares voting and investment power. Does not include shares representing the beneficial interest of Mr. Hawkins as of September 30, 1999 in the Company's Employee Stock Ownership Plan (128,756 shares).</w:t>
      </w:r>
    </w:p>
    <w:p>
      <w:pPr>
        <w:spacing w:after="0" w:line="206" w:lineRule="exact"/>
        <w:rPr>
          <w:rFonts w:ascii="Courier New" w:cs="Courier New" w:eastAsia="Courier New" w:hAnsi="Courier New"/>
          <w:sz w:val="18"/>
          <w:szCs w:val="18"/>
          <w:color w:val="auto"/>
        </w:rPr>
      </w:pPr>
    </w:p>
    <w:p>
      <w:pPr>
        <w:ind w:left="420" w:right="183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9,797 shares that Mr. Hahn holds jointly with his wife as to which he shares voting and investment power. Does not include shares representing Mr. Hahn's beneficial interest as of September 30, 1999 in the Company's Employee Stock Ownership Plan (205,301 shares).</w:t>
      </w:r>
    </w:p>
    <w:p>
      <w:pPr>
        <w:spacing w:after="0" w:line="208" w:lineRule="exact"/>
        <w:rPr>
          <w:rFonts w:ascii="Courier New" w:cs="Courier New" w:eastAsia="Courier New" w:hAnsi="Courier New"/>
          <w:sz w:val="18"/>
          <w:szCs w:val="18"/>
          <w:color w:val="auto"/>
        </w:rPr>
      </w:pPr>
    </w:p>
    <w:p>
      <w:pPr>
        <w:ind w:left="420" w:right="171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60,000 shares held by Mr. Shipp's wife as to which he may be deemed to share voting and investment power, but as to which he disclaims beneficial ownership. Does not include shares representing Mr. Shipp's beneficial interest as of September 30, 1999 in the Company's Employee Stock Ownership Plan (181,654 shares).</w:t>
      </w:r>
    </w:p>
    <w:p>
      <w:pPr>
        <w:spacing w:after="0" w:line="209" w:lineRule="exact"/>
        <w:rPr>
          <w:rFonts w:ascii="Courier New" w:cs="Courier New" w:eastAsia="Courier New" w:hAnsi="Courier New"/>
          <w:sz w:val="18"/>
          <w:szCs w:val="18"/>
          <w:color w:val="auto"/>
        </w:rPr>
      </w:pPr>
    </w:p>
    <w:p>
      <w:pPr>
        <w:jc w:val="both"/>
        <w:ind w:left="420" w:right="183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42,647 shares held by Mr. Hawkins as custodian for his child as to which he has sole voting and investment power, but as to which he disclaims beneficial ownership, as well as 32,975 shares held</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139"/>
          </w:cols>
          <w:pgMar w:left="320" w:top="513" w:right="1440" w:bottom="809" w:gutter="0" w:footer="0" w:header="0"/>
        </w:sectPr>
      </w:pPr>
    </w:p>
    <w:bookmarkStart w:id="4" w:name="page5"/>
    <w:bookmarkEnd w:id="4"/>
    <w:p>
      <w:pPr>
        <w:ind w:left="420" w:right="1939"/>
        <w:spacing w:after="0" w:line="236" w:lineRule="auto"/>
        <w:rPr>
          <w:sz w:val="20"/>
          <w:szCs w:val="20"/>
          <w:color w:val="auto"/>
        </w:rPr>
      </w:pPr>
      <w:r>
        <w:rPr>
          <w:rFonts w:ascii="Courier New" w:cs="Courier New" w:eastAsia="Courier New" w:hAnsi="Courier New"/>
          <w:sz w:val="18"/>
          <w:szCs w:val="18"/>
          <w:color w:val="auto"/>
        </w:rPr>
        <w:t>by Mr. Hawkins jointly with his wife as to which he shares voting and investment power. Does not include shares representing the beneficial interest of Mr. Hawkins as of September 30, 1999 in the Company's Employee Stock Ownership Plan (122,090 shares).</w:t>
      </w:r>
    </w:p>
    <w:p>
      <w:pPr>
        <w:spacing w:after="0" w:line="208" w:lineRule="exact"/>
        <w:rPr>
          <w:sz w:val="20"/>
          <w:szCs w:val="20"/>
          <w:color w:val="auto"/>
        </w:rPr>
      </w:pPr>
    </w:p>
    <w:p>
      <w:pPr>
        <w:ind w:left="420" w:right="1719" w:hanging="412"/>
        <w:spacing w:after="0" w:line="236"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1,131 shares held by Mr. McKeon as custodian for his children as to which Mr. McKeon has sole voting and investment power, but as to which he disclaims beneficial ownership.</w:t>
      </w:r>
    </w:p>
    <w:p>
      <w:pPr>
        <w:spacing w:after="0" w:line="206" w:lineRule="exact"/>
        <w:rPr>
          <w:rFonts w:ascii="Courier New" w:cs="Courier New" w:eastAsia="Courier New" w:hAnsi="Courier New"/>
          <w:sz w:val="18"/>
          <w:szCs w:val="18"/>
          <w:color w:val="auto"/>
        </w:rPr>
      </w:pPr>
    </w:p>
    <w:p>
      <w:pPr>
        <w:ind w:left="420" w:right="1939" w:hanging="412"/>
        <w:spacing w:after="0" w:line="236"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1,491 shares held by Mr. Norman's wife as custodian for their children, as to which he disclaims beneficial ownership. Does not include shares representing the beneficial interest of Mr. Norman as of September 30, 1999, in the Company's Employee Stock Ownership Plan (26,303 shares).</w:t>
      </w:r>
    </w:p>
    <w:p>
      <w:pPr>
        <w:spacing w:after="0" w:line="209" w:lineRule="exact"/>
        <w:rPr>
          <w:rFonts w:ascii="Courier New" w:cs="Courier New" w:eastAsia="Courier New" w:hAnsi="Courier New"/>
          <w:sz w:val="18"/>
          <w:szCs w:val="18"/>
          <w:color w:val="auto"/>
        </w:rPr>
      </w:pPr>
    </w:p>
    <w:p>
      <w:pPr>
        <w:ind w:left="420" w:right="1719" w:hanging="412"/>
        <w:spacing w:after="0" w:line="237"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trustees of the Hawkins Chemical, Inc. Employee Stock Ownership Plan and Trust are Dean L. Hahn, Donald L. Shipp, Howard M. Hawkins and John R. Hawkins. Although these individuals could be deemed to "beneficially own" all of the shares held by this Plan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w:t>
      </w:r>
    </w:p>
    <w:p>
      <w:pPr>
        <w:spacing w:after="0" w:line="202"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PROPOSALS TO BE ACTED UPON AT THE ANNUAL MEETING</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ELECTION OF DIRECTORS</w:t>
      </w:r>
    </w:p>
    <w:p>
      <w:pPr>
        <w:ind w:left="3580"/>
        <w:spacing w:after="0" w:line="237" w:lineRule="auto"/>
        <w:rPr>
          <w:sz w:val="20"/>
          <w:szCs w:val="20"/>
          <w:color w:val="auto"/>
        </w:rPr>
      </w:pPr>
      <w:r>
        <w:rPr>
          <w:rFonts w:ascii="Courier New" w:cs="Courier New" w:eastAsia="Courier New" w:hAnsi="Courier New"/>
          <w:sz w:val="18"/>
          <w:szCs w:val="18"/>
          <w:color w:val="auto"/>
        </w:rPr>
        <w:t>(PROPOSAL 1)</w:t>
      </w:r>
    </w:p>
    <w:p>
      <w:pPr>
        <w:spacing w:after="0" w:line="207" w:lineRule="exact"/>
        <w:rPr>
          <w:sz w:val="20"/>
          <w:szCs w:val="20"/>
          <w:color w:val="auto"/>
        </w:rPr>
      </w:pPr>
    </w:p>
    <w:p>
      <w:pPr>
        <w:ind w:right="1719" w:firstLine="420"/>
        <w:spacing w:after="0" w:line="237" w:lineRule="auto"/>
        <w:rPr>
          <w:sz w:val="20"/>
          <w:szCs w:val="20"/>
          <w:color w:val="auto"/>
        </w:rPr>
      </w:pPr>
      <w:r>
        <w:rPr>
          <w:rFonts w:ascii="Courier New" w:cs="Courier New" w:eastAsia="Courier New" w:hAnsi="Courier New"/>
          <w:sz w:val="18"/>
          <w:szCs w:val="18"/>
          <w:color w:val="auto"/>
        </w:rPr>
        <w:t>At the forthcoming annual meeting, eight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NOMINEES</w:t>
      </w:r>
    </w:p>
    <w:p>
      <w:pPr>
        <w:spacing w:after="0" w:line="206" w:lineRule="exact"/>
        <w:rPr>
          <w:sz w:val="20"/>
          <w:szCs w:val="20"/>
          <w:color w:val="auto"/>
        </w:rPr>
      </w:pPr>
    </w:p>
    <w:p>
      <w:pPr>
        <w:ind w:right="1939" w:firstLine="420"/>
        <w:spacing w:after="0" w:line="236" w:lineRule="auto"/>
        <w:rPr>
          <w:sz w:val="20"/>
          <w:szCs w:val="20"/>
          <w:color w:val="auto"/>
        </w:rPr>
      </w:pPr>
      <w:r>
        <w:rPr>
          <w:rFonts w:ascii="Courier New" w:cs="Courier New" w:eastAsia="Courier New" w:hAnsi="Courier New"/>
          <w:sz w:val="18"/>
          <w:szCs w:val="18"/>
          <w:color w:val="auto"/>
        </w:rPr>
        <w:t>All nominees who are now directors of the Company have served continuously since the year indicated below. The following information, including the principal occupation or employment of each</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39"/>
          </w:cols>
          <w:pgMar w:left="320" w:top="519" w:right="1440" w:bottom="1440" w:gutter="0" w:footer="0" w:header="0"/>
        </w:sectPr>
      </w:pPr>
    </w:p>
    <w:bookmarkStart w:id="5" w:name="page6"/>
    <w:bookmarkEnd w:id="5"/>
    <w:p>
      <w:pPr>
        <w:ind w:right="640"/>
        <w:spacing w:after="0" w:line="289" w:lineRule="auto"/>
        <w:rPr>
          <w:sz w:val="20"/>
          <w:szCs w:val="20"/>
          <w:color w:val="auto"/>
        </w:rPr>
      </w:pPr>
      <w:r>
        <w:rPr>
          <w:rFonts w:ascii="Courier New" w:cs="Courier New" w:eastAsia="Courier New" w:hAnsi="Courier New"/>
          <w:sz w:val="16"/>
          <w:szCs w:val="16"/>
          <w:color w:val="auto"/>
        </w:rPr>
        <w:t>nominee, has been furnished to the Company by the respective nominees, as of December 13, 1999; all occupations are with the Company unless otherwise noted.</w:t>
      </w:r>
    </w:p>
    <w:p>
      <w:pPr>
        <w:spacing w:after="0" w:line="200" w:lineRule="exact"/>
        <w:rPr>
          <w:sz w:val="20"/>
          <w:szCs w:val="20"/>
          <w:color w:val="auto"/>
        </w:rPr>
      </w:pPr>
    </w:p>
    <w:p>
      <w:pPr>
        <w:spacing w:after="0" w:line="368"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PRINCIPAL OCCUPATION</w:t>
      </w:r>
    </w:p>
    <w:p>
      <w:pPr>
        <w:spacing w:after="0" w:line="237" w:lineRule="auto"/>
        <w:tabs>
          <w:tab w:leader="none" w:pos="5760" w:val="left"/>
        </w:tabs>
        <w:rPr>
          <w:sz w:val="20"/>
          <w:szCs w:val="20"/>
          <w:color w:val="auto"/>
        </w:rPr>
      </w:pPr>
      <w:r>
        <w:rPr>
          <w:rFonts w:ascii="Courier New" w:cs="Courier New" w:eastAsia="Courier New" w:hAnsi="Courier New"/>
          <w:sz w:val="18"/>
          <w:szCs w:val="18"/>
          <w:color w:val="auto"/>
        </w:rPr>
        <w:t>NOMINEE</w:t>
      </w:r>
      <w:r>
        <w:rPr>
          <w:sz w:val="20"/>
          <w:szCs w:val="20"/>
          <w:color w:val="auto"/>
        </w:rPr>
        <w:tab/>
      </w:r>
      <w:r>
        <w:rPr>
          <w:rFonts w:ascii="Courier New" w:cs="Courier New" w:eastAsia="Courier New" w:hAnsi="Courier New"/>
          <w:sz w:val="18"/>
          <w:szCs w:val="18"/>
          <w:color w:val="auto"/>
        </w:rPr>
        <w:t>AND EMPLOYMENT</w:t>
      </w:r>
    </w:p>
    <w:p>
      <w:pPr>
        <w:spacing w:after="0"/>
        <w:tabs>
          <w:tab w:leader="none" w:pos="56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8"/>
          <w:szCs w:val="18"/>
          <w:color w:val="auto"/>
        </w:rPr>
        <w:t>Dean L. Hahn.........................</w:t>
      </w:r>
      <w:r>
        <w:rPr>
          <w:sz w:val="20"/>
          <w:szCs w:val="20"/>
          <w:color w:val="auto"/>
        </w:rPr>
        <w:tab/>
      </w:r>
      <w:r>
        <w:rPr>
          <w:rFonts w:ascii="Courier New" w:cs="Courier New" w:eastAsia="Courier New" w:hAnsi="Courier New"/>
          <w:sz w:val="16"/>
          <w:szCs w:val="16"/>
          <w:color w:val="auto"/>
        </w:rPr>
        <w:t>Chairman of the Board and Chief Executive</w:t>
      </w:r>
    </w:p>
    <w:p>
      <w:pPr>
        <w:spacing w:after="0" w:line="4" w:lineRule="exact"/>
        <w:rPr>
          <w:sz w:val="20"/>
          <w:szCs w:val="20"/>
          <w:color w:val="auto"/>
        </w:rPr>
      </w:pPr>
    </w:p>
    <w:p>
      <w:pPr>
        <w:ind w:left="4100"/>
        <w:spacing w:after="0" w:line="236" w:lineRule="auto"/>
        <w:rPr>
          <w:sz w:val="20"/>
          <w:szCs w:val="20"/>
          <w:color w:val="auto"/>
        </w:rPr>
      </w:pPr>
      <w:r>
        <w:rPr>
          <w:rFonts w:ascii="Courier New" w:cs="Courier New" w:eastAsia="Courier New" w:hAnsi="Courier New"/>
          <w:sz w:val="18"/>
          <w:szCs w:val="18"/>
          <w:color w:val="auto"/>
        </w:rPr>
        <w:t>Officer since 1996; President from 1983 to 1996. Mr. Hahn is retiring as Chairman and CEO effective February 16, 2000.</w:t>
      </w:r>
    </w:p>
    <w:p>
      <w:pPr>
        <w:spacing w:after="0"/>
        <w:tabs>
          <w:tab w:leader="none" w:pos="4080" w:val="left"/>
        </w:tabs>
        <w:rPr>
          <w:sz w:val="20"/>
          <w:szCs w:val="20"/>
          <w:color w:val="auto"/>
        </w:rPr>
      </w:pPr>
      <w:r>
        <w:rPr>
          <w:rFonts w:ascii="Courier New" w:cs="Courier New" w:eastAsia="Courier New" w:hAnsi="Courier New"/>
          <w:sz w:val="18"/>
          <w:szCs w:val="18"/>
          <w:color w:val="auto"/>
        </w:rPr>
        <w:t>Donald L. Shipp......................</w:t>
      </w:r>
      <w:r>
        <w:rPr>
          <w:sz w:val="20"/>
          <w:szCs w:val="20"/>
          <w:color w:val="auto"/>
        </w:rPr>
        <w:tab/>
      </w:r>
      <w:r>
        <w:rPr>
          <w:rFonts w:ascii="Courier New" w:cs="Courier New" w:eastAsia="Courier New" w:hAnsi="Courier New"/>
          <w:sz w:val="16"/>
          <w:szCs w:val="16"/>
          <w:color w:val="auto"/>
        </w:rPr>
        <w:t>Vice Chairman since December 1998; President</w:t>
      </w:r>
    </w:p>
    <w:p>
      <w:pPr>
        <w:spacing w:after="0" w:line="4" w:lineRule="exact"/>
        <w:rPr>
          <w:sz w:val="20"/>
          <w:szCs w:val="20"/>
          <w:color w:val="auto"/>
        </w:rPr>
      </w:pPr>
    </w:p>
    <w:p>
      <w:pPr>
        <w:ind w:left="4100"/>
        <w:spacing w:after="0" w:line="236" w:lineRule="auto"/>
        <w:rPr>
          <w:sz w:val="20"/>
          <w:szCs w:val="20"/>
          <w:color w:val="auto"/>
        </w:rPr>
      </w:pPr>
      <w:r>
        <w:rPr>
          <w:rFonts w:ascii="Courier New" w:cs="Courier New" w:eastAsia="Courier New" w:hAnsi="Courier New"/>
          <w:sz w:val="18"/>
          <w:szCs w:val="18"/>
          <w:color w:val="auto"/>
        </w:rPr>
        <w:t>from 1996 to December 1998; Executive Vice President from 1983 to 1996; President of Feed-Rite Controls, Inc., then a subsidiary of the Company, from 1967 to 1996. Mr. Shipp is retiring as Vice Chairman effective September 30, 2000.</w:t>
      </w:r>
    </w:p>
    <w:p>
      <w:pPr>
        <w:spacing w:after="0" w:line="3"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8"/>
          <w:szCs w:val="18"/>
          <w:color w:val="auto"/>
        </w:rPr>
        <w:t>John R. Hawkins......................</w:t>
      </w:r>
      <w:r>
        <w:rPr>
          <w:sz w:val="20"/>
          <w:szCs w:val="20"/>
          <w:color w:val="auto"/>
        </w:rPr>
        <w:tab/>
      </w:r>
      <w:r>
        <w:rPr>
          <w:rFonts w:ascii="Courier New" w:cs="Courier New" w:eastAsia="Courier New" w:hAnsi="Courier New"/>
          <w:sz w:val="16"/>
          <w:szCs w:val="16"/>
          <w:color w:val="auto"/>
        </w:rPr>
        <w:t>President since December 1998; Executive Vice</w:t>
      </w:r>
    </w:p>
    <w:p>
      <w:pPr>
        <w:ind w:left="4100"/>
        <w:spacing w:after="0" w:line="237" w:lineRule="auto"/>
        <w:rPr>
          <w:sz w:val="20"/>
          <w:szCs w:val="20"/>
          <w:color w:val="auto"/>
        </w:rPr>
      </w:pPr>
      <w:r>
        <w:rPr>
          <w:rFonts w:ascii="Courier New" w:cs="Courier New" w:eastAsia="Courier New" w:hAnsi="Courier New"/>
          <w:sz w:val="18"/>
          <w:szCs w:val="18"/>
          <w:color w:val="auto"/>
        </w:rPr>
        <w:t>President from 1997 to December 1998; Vice</w:t>
      </w:r>
    </w:p>
    <w:p>
      <w:pPr>
        <w:ind w:left="4100"/>
        <w:spacing w:after="0" w:line="238" w:lineRule="auto"/>
        <w:rPr>
          <w:sz w:val="20"/>
          <w:szCs w:val="20"/>
          <w:color w:val="auto"/>
        </w:rPr>
      </w:pPr>
      <w:r>
        <w:rPr>
          <w:rFonts w:ascii="Courier New" w:cs="Courier New" w:eastAsia="Courier New" w:hAnsi="Courier New"/>
          <w:sz w:val="18"/>
          <w:szCs w:val="18"/>
          <w:color w:val="auto"/>
        </w:rPr>
        <w:t>President of Sales from 1987 to 1997;</w:t>
      </w:r>
    </w:p>
    <w:p>
      <w:pPr>
        <w:ind w:left="4100"/>
        <w:spacing w:after="0" w:line="238" w:lineRule="auto"/>
        <w:rPr>
          <w:sz w:val="20"/>
          <w:szCs w:val="20"/>
          <w:color w:val="auto"/>
        </w:rPr>
      </w:pPr>
      <w:r>
        <w:rPr>
          <w:rFonts w:ascii="Courier New" w:cs="Courier New" w:eastAsia="Courier New" w:hAnsi="Courier New"/>
          <w:sz w:val="18"/>
          <w:szCs w:val="18"/>
          <w:color w:val="auto"/>
        </w:rPr>
        <w:t>Secretary from 1991 to 1999. Mr. Hawkins has</w:t>
      </w:r>
    </w:p>
    <w:p>
      <w:pPr>
        <w:ind w:left="4100"/>
        <w:spacing w:after="0" w:line="238" w:lineRule="auto"/>
        <w:rPr>
          <w:sz w:val="20"/>
          <w:szCs w:val="20"/>
          <w:color w:val="auto"/>
        </w:rPr>
      </w:pPr>
      <w:r>
        <w:rPr>
          <w:rFonts w:ascii="Courier New" w:cs="Courier New" w:eastAsia="Courier New" w:hAnsi="Courier New"/>
          <w:sz w:val="18"/>
          <w:szCs w:val="18"/>
          <w:color w:val="auto"/>
        </w:rPr>
        <w:t>been elected Chairman and CEO effective</w:t>
      </w:r>
    </w:p>
    <w:p>
      <w:pPr>
        <w:ind w:left="4100"/>
        <w:spacing w:after="0" w:line="237" w:lineRule="auto"/>
        <w:rPr>
          <w:sz w:val="20"/>
          <w:szCs w:val="20"/>
          <w:color w:val="auto"/>
        </w:rPr>
      </w:pPr>
      <w:r>
        <w:rPr>
          <w:rFonts w:ascii="Courier New" w:cs="Courier New" w:eastAsia="Courier New" w:hAnsi="Courier New"/>
          <w:sz w:val="18"/>
          <w:szCs w:val="18"/>
          <w:color w:val="auto"/>
        </w:rPr>
        <w:t>February 16, 2000.</w:t>
      </w:r>
    </w:p>
    <w:p>
      <w:pPr>
        <w:spacing w:after="0"/>
        <w:tabs>
          <w:tab w:leader="none" w:pos="4080" w:val="left"/>
        </w:tabs>
        <w:rPr>
          <w:sz w:val="20"/>
          <w:szCs w:val="20"/>
          <w:color w:val="auto"/>
        </w:rPr>
      </w:pPr>
      <w:r>
        <w:rPr>
          <w:rFonts w:ascii="Courier New" w:cs="Courier New" w:eastAsia="Courier New" w:hAnsi="Courier New"/>
          <w:sz w:val="18"/>
          <w:szCs w:val="18"/>
          <w:color w:val="auto"/>
        </w:rPr>
        <w:t>Howard M. Hawkins....................</w:t>
      </w:r>
      <w:r>
        <w:rPr>
          <w:sz w:val="20"/>
          <w:szCs w:val="20"/>
          <w:color w:val="auto"/>
        </w:rPr>
        <w:tab/>
      </w:r>
      <w:r>
        <w:rPr>
          <w:rFonts w:ascii="Courier New" w:cs="Courier New" w:eastAsia="Courier New" w:hAnsi="Courier New"/>
          <w:sz w:val="16"/>
          <w:szCs w:val="16"/>
          <w:color w:val="auto"/>
        </w:rPr>
        <w:t>Retired; Treasurer from 1973 to 1999; Vice</w:t>
      </w:r>
    </w:p>
    <w:p>
      <w:pPr>
        <w:ind w:left="4100"/>
        <w:spacing w:after="0" w:line="238" w:lineRule="auto"/>
        <w:rPr>
          <w:sz w:val="20"/>
          <w:szCs w:val="20"/>
          <w:color w:val="auto"/>
        </w:rPr>
      </w:pPr>
      <w:r>
        <w:rPr>
          <w:rFonts w:ascii="Courier New" w:cs="Courier New" w:eastAsia="Courier New" w:hAnsi="Courier New"/>
          <w:sz w:val="18"/>
          <w:szCs w:val="18"/>
          <w:color w:val="auto"/>
        </w:rPr>
        <w:t>President from 1996 to 1999.</w:t>
      </w:r>
    </w:p>
    <w:p>
      <w:pPr>
        <w:spacing w:after="0"/>
        <w:tabs>
          <w:tab w:leader="none" w:pos="4080" w:val="left"/>
        </w:tabs>
        <w:rPr>
          <w:sz w:val="20"/>
          <w:szCs w:val="20"/>
          <w:color w:val="auto"/>
        </w:rPr>
      </w:pPr>
      <w:r>
        <w:rPr>
          <w:rFonts w:ascii="Courier New" w:cs="Courier New" w:eastAsia="Courier New" w:hAnsi="Courier New"/>
          <w:sz w:val="18"/>
          <w:szCs w:val="18"/>
          <w:color w:val="auto"/>
        </w:rPr>
        <w:t>John S. McKeon.......................</w:t>
      </w:r>
      <w:r>
        <w:rPr>
          <w:sz w:val="20"/>
          <w:szCs w:val="20"/>
          <w:color w:val="auto"/>
        </w:rPr>
        <w:tab/>
      </w:r>
      <w:r>
        <w:rPr>
          <w:rFonts w:ascii="Courier New" w:cs="Courier New" w:eastAsia="Courier New" w:hAnsi="Courier New"/>
          <w:sz w:val="16"/>
          <w:szCs w:val="16"/>
          <w:color w:val="auto"/>
        </w:rPr>
        <w:t>President of Golden Valley Microwave Foods,</w:t>
      </w:r>
    </w:p>
    <w:p>
      <w:pPr>
        <w:ind w:left="4100"/>
        <w:spacing w:after="0" w:line="238" w:lineRule="auto"/>
        <w:rPr>
          <w:sz w:val="20"/>
          <w:szCs w:val="20"/>
          <w:color w:val="auto"/>
        </w:rPr>
      </w:pPr>
      <w:r>
        <w:rPr>
          <w:rFonts w:ascii="Courier New" w:cs="Courier New" w:eastAsia="Courier New" w:hAnsi="Courier New"/>
          <w:sz w:val="18"/>
          <w:szCs w:val="18"/>
          <w:color w:val="auto"/>
        </w:rPr>
        <w:t>Inc. since August 1993; President of McKeon</w:t>
      </w:r>
    </w:p>
    <w:p>
      <w:pPr>
        <w:ind w:left="4100"/>
        <w:spacing w:after="0" w:line="237" w:lineRule="auto"/>
        <w:rPr>
          <w:sz w:val="20"/>
          <w:szCs w:val="20"/>
          <w:color w:val="auto"/>
        </w:rPr>
      </w:pPr>
      <w:r>
        <w:rPr>
          <w:rFonts w:ascii="Courier New" w:cs="Courier New" w:eastAsia="Courier New" w:hAnsi="Courier New"/>
          <w:sz w:val="18"/>
          <w:szCs w:val="18"/>
          <w:color w:val="auto"/>
        </w:rPr>
        <w:t>Associates, Inc. 1991 to 1993 (corporate</w:t>
      </w:r>
    </w:p>
    <w:p>
      <w:pPr>
        <w:ind w:left="4100"/>
        <w:spacing w:after="0" w:line="238" w:lineRule="auto"/>
        <w:rPr>
          <w:sz w:val="20"/>
          <w:szCs w:val="20"/>
          <w:color w:val="auto"/>
        </w:rPr>
      </w:pPr>
      <w:r>
        <w:rPr>
          <w:rFonts w:ascii="Courier New" w:cs="Courier New" w:eastAsia="Courier New" w:hAnsi="Courier New"/>
          <w:sz w:val="18"/>
          <w:szCs w:val="18"/>
          <w:color w:val="auto"/>
        </w:rPr>
        <w:t>finance consulting); Vice President of</w:t>
      </w:r>
    </w:p>
    <w:p>
      <w:pPr>
        <w:ind w:left="4100"/>
        <w:spacing w:after="0" w:line="238" w:lineRule="auto"/>
        <w:rPr>
          <w:sz w:val="20"/>
          <w:szCs w:val="20"/>
          <w:color w:val="auto"/>
        </w:rPr>
      </w:pPr>
      <w:r>
        <w:rPr>
          <w:rFonts w:ascii="Courier New" w:cs="Courier New" w:eastAsia="Courier New" w:hAnsi="Courier New"/>
          <w:sz w:val="18"/>
          <w:szCs w:val="18"/>
          <w:color w:val="auto"/>
        </w:rPr>
        <w:t>Northstar Industries, Inc.1976 to 1990.</w:t>
      </w:r>
    </w:p>
    <w:p>
      <w:pPr>
        <w:spacing w:after="0"/>
        <w:tabs>
          <w:tab w:leader="none" w:pos="4080" w:val="left"/>
        </w:tabs>
        <w:rPr>
          <w:sz w:val="20"/>
          <w:szCs w:val="20"/>
          <w:color w:val="auto"/>
        </w:rPr>
      </w:pPr>
      <w:r>
        <w:rPr>
          <w:rFonts w:ascii="Courier New" w:cs="Courier New" w:eastAsia="Courier New" w:hAnsi="Courier New"/>
          <w:sz w:val="18"/>
          <w:szCs w:val="18"/>
          <w:color w:val="auto"/>
        </w:rPr>
        <w:t>Duane M. Jergenson...................</w:t>
      </w:r>
      <w:r>
        <w:rPr>
          <w:sz w:val="20"/>
          <w:szCs w:val="20"/>
          <w:color w:val="auto"/>
        </w:rPr>
        <w:tab/>
      </w:r>
      <w:r>
        <w:rPr>
          <w:rFonts w:ascii="Courier New" w:cs="Courier New" w:eastAsia="Courier New" w:hAnsi="Courier New"/>
          <w:sz w:val="16"/>
          <w:szCs w:val="16"/>
          <w:color w:val="auto"/>
        </w:rPr>
        <w:t>Retired; Vice President, Operations of Taylor</w:t>
      </w:r>
    </w:p>
    <w:p>
      <w:pPr>
        <w:ind w:left="4100"/>
        <w:spacing w:after="0" w:line="237" w:lineRule="auto"/>
        <w:rPr>
          <w:sz w:val="20"/>
          <w:szCs w:val="20"/>
          <w:color w:val="auto"/>
        </w:rPr>
      </w:pPr>
      <w:r>
        <w:rPr>
          <w:rFonts w:ascii="Courier New" w:cs="Courier New" w:eastAsia="Courier New" w:hAnsi="Courier New"/>
          <w:sz w:val="18"/>
          <w:szCs w:val="18"/>
          <w:color w:val="auto"/>
        </w:rPr>
        <w:t>Corporation from 1985 to 1999.</w:t>
      </w:r>
    </w:p>
    <w:p>
      <w:pPr>
        <w:spacing w:after="0"/>
        <w:tabs>
          <w:tab w:leader="none" w:pos="4080" w:val="left"/>
        </w:tabs>
        <w:rPr>
          <w:sz w:val="20"/>
          <w:szCs w:val="20"/>
          <w:color w:val="auto"/>
        </w:rPr>
      </w:pPr>
      <w:r>
        <w:rPr>
          <w:rFonts w:ascii="Courier New" w:cs="Courier New" w:eastAsia="Courier New" w:hAnsi="Courier New"/>
          <w:sz w:val="18"/>
          <w:szCs w:val="18"/>
          <w:color w:val="auto"/>
        </w:rPr>
        <w:t>G. Robert Gey........................</w:t>
      </w:r>
      <w:r>
        <w:rPr>
          <w:sz w:val="20"/>
          <w:szCs w:val="20"/>
          <w:color w:val="auto"/>
        </w:rPr>
        <w:tab/>
      </w:r>
      <w:r>
        <w:rPr>
          <w:rFonts w:ascii="Courier New" w:cs="Courier New" w:eastAsia="Courier New" w:hAnsi="Courier New"/>
          <w:sz w:val="16"/>
          <w:szCs w:val="16"/>
          <w:color w:val="auto"/>
        </w:rPr>
        <w:t>President, Pentair Service Equipment Business</w:t>
      </w:r>
    </w:p>
    <w:p>
      <w:pPr>
        <w:spacing w:after="0" w:line="5" w:lineRule="exact"/>
        <w:rPr>
          <w:sz w:val="20"/>
          <w:szCs w:val="20"/>
          <w:color w:val="auto"/>
        </w:rPr>
      </w:pPr>
    </w:p>
    <w:p>
      <w:pPr>
        <w:ind w:left="4100"/>
        <w:spacing w:after="0" w:line="236" w:lineRule="auto"/>
        <w:rPr>
          <w:sz w:val="20"/>
          <w:szCs w:val="20"/>
          <w:color w:val="auto"/>
        </w:rPr>
      </w:pPr>
      <w:r>
        <w:rPr>
          <w:rFonts w:ascii="Courier New" w:cs="Courier New" w:eastAsia="Courier New" w:hAnsi="Courier New"/>
          <w:sz w:val="18"/>
          <w:szCs w:val="18"/>
          <w:color w:val="auto"/>
        </w:rPr>
        <w:t>since 1996; Vice President, Pentair Corporate Development from 1995 to 1996; President, Niagara Paper Corp. from 1992 to 1995; various positions with Pentair, Inc. from 1983 to 1992.</w:t>
      </w:r>
    </w:p>
    <w:p>
      <w:pPr>
        <w:spacing w:after="0" w:line="2"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8"/>
          <w:szCs w:val="18"/>
          <w:color w:val="auto"/>
        </w:rPr>
        <w:t>Kurt R. Norman.......................</w:t>
      </w:r>
      <w:r>
        <w:rPr>
          <w:sz w:val="20"/>
          <w:szCs w:val="20"/>
          <w:color w:val="auto"/>
        </w:rPr>
        <w:tab/>
      </w:r>
      <w:r>
        <w:rPr>
          <w:rFonts w:ascii="Courier New" w:cs="Courier New" w:eastAsia="Courier New" w:hAnsi="Courier New"/>
          <w:sz w:val="16"/>
          <w:szCs w:val="16"/>
          <w:color w:val="auto"/>
        </w:rPr>
        <w:t>Vice President since February 1999; Vice</w:t>
      </w:r>
    </w:p>
    <w:p>
      <w:pPr>
        <w:spacing w:after="0" w:line="4" w:lineRule="exact"/>
        <w:rPr>
          <w:sz w:val="20"/>
          <w:szCs w:val="20"/>
          <w:color w:val="auto"/>
        </w:rPr>
      </w:pPr>
    </w:p>
    <w:p>
      <w:pPr>
        <w:ind w:left="4100" w:right="100"/>
        <w:spacing w:after="0" w:line="273" w:lineRule="auto"/>
        <w:rPr>
          <w:sz w:val="20"/>
          <w:szCs w:val="20"/>
          <w:color w:val="auto"/>
        </w:rPr>
      </w:pPr>
      <w:r>
        <w:rPr>
          <w:rFonts w:ascii="Courier New" w:cs="Courier New" w:eastAsia="Courier New" w:hAnsi="Courier New"/>
          <w:sz w:val="16"/>
          <w:szCs w:val="16"/>
          <w:color w:val="auto"/>
        </w:rPr>
        <w:t>President, Hawkins Water Treatment Group from 1996 to February 1999; General Manager of Hawkins Water Treatment Group from 1988 to 1996. Mr. Norman has been elected President and COO effective February 16, 2000.</w:t>
      </w:r>
    </w:p>
    <w:p>
      <w:pPr>
        <w:spacing w:after="0" w:line="383" w:lineRule="exact"/>
        <w:rPr>
          <w:sz w:val="20"/>
          <w:szCs w:val="20"/>
          <w:color w:val="auto"/>
        </w:rPr>
      </w:pPr>
    </w:p>
    <w:p>
      <w:pPr>
        <w:ind w:right="520" w:firstLine="420"/>
        <w:spacing w:after="0" w:line="236" w:lineRule="auto"/>
        <w:rPr>
          <w:sz w:val="20"/>
          <w:szCs w:val="20"/>
          <w:color w:val="auto"/>
        </w:rPr>
      </w:pPr>
      <w:r>
        <w:rPr>
          <w:rFonts w:ascii="Courier New" w:cs="Courier New" w:eastAsia="Courier New" w:hAnsi="Courier New"/>
          <w:sz w:val="18"/>
          <w:szCs w:val="18"/>
          <w:color w:val="auto"/>
        </w:rPr>
        <w:t>Howard M. Hawkins and John R. Hawkins are brothers. Donald L. Shipp is the father-in-law of Kurt R. Norman. There are no other family relationships between officers or directors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ABOUT THE BOARD OF DIRECTORS</w:t>
      </w:r>
    </w:p>
    <w:p>
      <w:pPr>
        <w:spacing w:after="0" w:line="206" w:lineRule="exact"/>
        <w:rPr>
          <w:sz w:val="20"/>
          <w:szCs w:val="20"/>
          <w:color w:val="auto"/>
        </w:rPr>
      </w:pPr>
    </w:p>
    <w:p>
      <w:pPr>
        <w:ind w:right="520" w:firstLine="420"/>
        <w:spacing w:after="0" w:line="270" w:lineRule="auto"/>
        <w:rPr>
          <w:sz w:val="20"/>
          <w:szCs w:val="20"/>
          <w:color w:val="auto"/>
        </w:rPr>
      </w:pPr>
      <w:r>
        <w:rPr>
          <w:rFonts w:ascii="Courier New" w:cs="Courier New" w:eastAsia="Courier New" w:hAnsi="Courier New"/>
          <w:sz w:val="16"/>
          <w:szCs w:val="16"/>
          <w:color w:val="auto"/>
        </w:rPr>
        <w:t>The Board of Directors held four meetings in fiscal 1999. All directors attended at least 75% of the total number of meetings of the Board and the committees on which they served. The Audit Committee, which presently consists of John S. McKeon, Duane M. Jergenson and G. Robert Gey, is responsible for selecting auditors, ensuring the fiscal integrity of the Company, and establishing and reviewing internal controls. The Audit Committee held one meeting during fiscal 1999. The Compensation Committee, which consists of John S. McKeon, Duane M. Jergenson and G. Robert Gey, is responsible for establishing</w:t>
      </w:r>
    </w:p>
    <w:p>
      <w:pPr>
        <w:spacing w:after="0" w:line="18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1020" w:val="left"/>
        </w:tabs>
        <w:rPr>
          <w:sz w:val="20"/>
          <w:szCs w:val="20"/>
          <w:color w:val="auto"/>
        </w:rPr>
      </w:pPr>
      <w:r>
        <w:rPr>
          <w:rFonts w:ascii="Courier New" w:cs="Courier New" w:eastAsia="Courier New" w:hAnsi="Courier New"/>
          <w:sz w:val="18"/>
          <w:szCs w:val="18"/>
          <w:color w:val="auto"/>
        </w:rPr>
        <w:t>AGE</w:t>
      </w:r>
      <w:r>
        <w:rPr>
          <w:sz w:val="20"/>
          <w:szCs w:val="20"/>
          <w:color w:val="auto"/>
        </w:rPr>
        <w:tab/>
      </w:r>
      <w:r>
        <w:rPr>
          <w:rFonts w:ascii="Courier New" w:cs="Courier New" w:eastAsia="Courier New" w:hAnsi="Courier New"/>
          <w:sz w:val="18"/>
          <w:szCs w:val="18"/>
          <w:color w:val="auto"/>
        </w:rPr>
        <w:t>SINCE</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7"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1974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1976</w:t>
      </w:r>
    </w:p>
    <w:p>
      <w:pPr>
        <w:spacing w:after="0" w:line="200" w:lineRule="exact"/>
        <w:rPr>
          <w:sz w:val="20"/>
          <w:szCs w:val="20"/>
          <w:color w:val="auto"/>
        </w:rPr>
      </w:pPr>
    </w:p>
    <w:p>
      <w:pPr>
        <w:ind w:left="100"/>
        <w:spacing w:after="0"/>
        <w:tabs>
          <w:tab w:leader="none" w:pos="12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1984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hanging="1158"/>
        <w:spacing w:after="0"/>
        <w:tabs>
          <w:tab w:leader="none" w:pos="12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1996</w:t>
      </w:r>
    </w:p>
    <w:p>
      <w:pPr>
        <w:spacing w:after="0" w:line="200" w:lineRule="exact"/>
        <w:rPr>
          <w:rFonts w:ascii="Courier New" w:cs="Courier New" w:eastAsia="Courier New" w:hAnsi="Courier New"/>
          <w:sz w:val="18"/>
          <w:szCs w:val="18"/>
          <w:color w:val="auto"/>
        </w:rPr>
      </w:pPr>
    </w:p>
    <w:p>
      <w:pPr>
        <w:ind w:left="1260" w:hanging="1158"/>
        <w:spacing w:after="0"/>
        <w:tabs>
          <w:tab w:leader="none" w:pos="12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tabs>
          <w:tab w:leader="none" w:pos="9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nominee</w:t>
      </w:r>
    </w:p>
    <w:p>
      <w:pPr>
        <w:sectPr>
          <w:pgSz w:w="11900" w:h="16838" w:orient="portrait"/>
          <w:cols w:equalWidth="0" w:num="2">
            <w:col w:w="8940" w:space="420"/>
            <w:col w:w="1980"/>
          </w:cols>
          <w:pgMar w:left="320" w:top="519" w:right="239" w:bottom="1440" w:gutter="0" w:footer="0" w:header="0"/>
        </w:sectPr>
      </w:pPr>
    </w:p>
    <w:bookmarkStart w:id="6" w:name="page7"/>
    <w:bookmarkEnd w:id="6"/>
    <w:p>
      <w:pPr>
        <w:ind w:right="1719"/>
        <w:spacing w:after="0" w:line="236" w:lineRule="auto"/>
        <w:rPr>
          <w:sz w:val="20"/>
          <w:szCs w:val="20"/>
          <w:color w:val="auto"/>
        </w:rPr>
      </w:pPr>
      <w:r>
        <w:rPr>
          <w:rFonts w:ascii="Courier New" w:cs="Courier New" w:eastAsia="Courier New" w:hAnsi="Courier New"/>
          <w:sz w:val="18"/>
          <w:szCs w:val="18"/>
          <w:color w:val="auto"/>
        </w:rPr>
        <w:t>compensation policies for the Company and for reviewing and setting compensation for senior executives of the Company. The Compensation Committee held one meeting during fiscal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NOMINATION</w:t>
      </w:r>
    </w:p>
    <w:p>
      <w:pPr>
        <w:spacing w:after="0" w:line="206" w:lineRule="exact"/>
        <w:rPr>
          <w:sz w:val="20"/>
          <w:szCs w:val="20"/>
          <w:color w:val="auto"/>
        </w:rPr>
      </w:pPr>
    </w:p>
    <w:p>
      <w:pPr>
        <w:ind w:right="1719" w:firstLine="420"/>
        <w:spacing w:after="0" w:line="268" w:lineRule="auto"/>
        <w:rPr>
          <w:sz w:val="20"/>
          <w:szCs w:val="20"/>
          <w:color w:val="auto"/>
        </w:rPr>
      </w:pPr>
      <w:r>
        <w:rPr>
          <w:rFonts w:ascii="Courier New" w:cs="Courier New" w:eastAsia="Courier New" w:hAnsi="Courier New"/>
          <w:sz w:val="16"/>
          <w:szCs w:val="16"/>
          <w:color w:val="auto"/>
        </w:rPr>
        <w:t>Sections 8 through 11 of Article II of the Company's Second Amended and Superseding By-Laws, as amended through February 15, 1995 (the "Bylaws"),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6" w:lineRule="exact"/>
        <w:rPr>
          <w:sz w:val="20"/>
          <w:szCs w:val="20"/>
          <w:color w:val="auto"/>
        </w:rPr>
      </w:pPr>
    </w:p>
    <w:p>
      <w:pPr>
        <w:ind w:right="1839" w:firstLine="420"/>
        <w:spacing w:after="0" w:line="235" w:lineRule="auto"/>
        <w:rPr>
          <w:sz w:val="20"/>
          <w:szCs w:val="20"/>
          <w:color w:val="auto"/>
        </w:rPr>
      </w:pPr>
      <w:r>
        <w:rPr>
          <w:rFonts w:ascii="Courier New" w:cs="Courier New" w:eastAsia="Courier New" w:hAnsi="Courier New"/>
          <w:sz w:val="18"/>
          <w:szCs w:val="18"/>
          <w:color w:val="auto"/>
        </w:rPr>
        <w:t>During fiscal 1999, each director who is not an employee of the Company was paid $10,000 as an annual retainer plus $750 for each meeting attended.</w:t>
      </w:r>
    </w:p>
    <w:p>
      <w:pPr>
        <w:spacing w:after="0" w:line="207" w:lineRule="exact"/>
        <w:rPr>
          <w:sz w:val="20"/>
          <w:szCs w:val="20"/>
          <w:color w:val="auto"/>
        </w:rPr>
      </w:pPr>
    </w:p>
    <w:p>
      <w:pPr>
        <w:ind w:right="1839" w:firstLine="420"/>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ELECTION OF ALL NOMINEES FOR DIRECTOR.</w:t>
      </w:r>
    </w:p>
    <w:p>
      <w:pPr>
        <w:spacing w:after="0" w:line="20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8"/>
          <w:szCs w:val="18"/>
          <w:color w:val="auto"/>
        </w:rPr>
        <w:t>OTHER MATTERS</w:t>
      </w:r>
    </w:p>
    <w:p>
      <w:pPr>
        <w:spacing w:after="0" w:line="206" w:lineRule="exact"/>
        <w:rPr>
          <w:sz w:val="20"/>
          <w:szCs w:val="20"/>
          <w:color w:val="auto"/>
        </w:rPr>
      </w:pPr>
    </w:p>
    <w:p>
      <w:pPr>
        <w:ind w:right="1939" w:firstLine="420"/>
        <w:spacing w:after="0" w:line="236" w:lineRule="auto"/>
        <w:rPr>
          <w:sz w:val="20"/>
          <w:szCs w:val="20"/>
          <w:color w:val="auto"/>
        </w:rPr>
      </w:pPr>
      <w:r>
        <w:rPr>
          <w:rFonts w:ascii="Courier New" w:cs="Courier New" w:eastAsia="Courier New" w:hAnsi="Courier New"/>
          <w:sz w:val="18"/>
          <w:szCs w:val="18"/>
          <w:color w:val="auto"/>
        </w:rPr>
        <w:t>Management does not know of any other business which will be presented for consideration at the annual meeting. If, however, any other business does properly come before the meeting, proxies will be voted in accordance with the judgment of the person or persons acting under them as to what is in the best interests of the Company.</w:t>
      </w:r>
    </w:p>
    <w:p>
      <w:pPr>
        <w:spacing w:after="0" w:line="204"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8"/>
          <w:szCs w:val="18"/>
          <w:color w:val="auto"/>
        </w:rPr>
        <w:t>INDEPENDENT PUBLIC ACCOUNTANTS</w:t>
      </w:r>
    </w:p>
    <w:p>
      <w:pPr>
        <w:spacing w:after="0" w:line="206" w:lineRule="exact"/>
        <w:rPr>
          <w:sz w:val="20"/>
          <w:szCs w:val="20"/>
          <w:color w:val="auto"/>
        </w:rPr>
      </w:pPr>
    </w:p>
    <w:p>
      <w:pPr>
        <w:jc w:val="both"/>
        <w:ind w:right="1839" w:firstLine="420"/>
        <w:spacing w:after="0" w:line="236" w:lineRule="auto"/>
        <w:rPr>
          <w:sz w:val="20"/>
          <w:szCs w:val="20"/>
          <w:color w:val="auto"/>
        </w:rPr>
      </w:pPr>
      <w:r>
        <w:rPr>
          <w:rFonts w:ascii="Courier New" w:cs="Courier New" w:eastAsia="Courier New" w:hAnsi="Courier New"/>
          <w:sz w:val="18"/>
          <w:szCs w:val="18"/>
          <w:color w:val="auto"/>
        </w:rPr>
        <w:t>Deloitte &amp; Touche LLP, independent certified public accountants, have been the auditors of the Company since 1971. They have been retained by the Board of Directors as the Company's auditors for the current fiscal year.</w:t>
      </w:r>
    </w:p>
    <w:p>
      <w:pPr>
        <w:spacing w:after="0" w:line="207" w:lineRule="exact"/>
        <w:rPr>
          <w:sz w:val="20"/>
          <w:szCs w:val="20"/>
          <w:color w:val="auto"/>
        </w:rPr>
      </w:pPr>
    </w:p>
    <w:p>
      <w:pPr>
        <w:ind w:right="1839" w:firstLine="420"/>
        <w:spacing w:after="0" w:line="237" w:lineRule="auto"/>
        <w:rPr>
          <w:sz w:val="20"/>
          <w:szCs w:val="20"/>
          <w:color w:val="auto"/>
        </w:rPr>
      </w:pPr>
      <w:r>
        <w:rPr>
          <w:rFonts w:ascii="Courier New" w:cs="Courier New" w:eastAsia="Courier New" w:hAnsi="Courier New"/>
          <w:sz w:val="18"/>
          <w:szCs w:val="18"/>
          <w:color w:val="auto"/>
        </w:rPr>
        <w:t>Audit services performed by Deloitte &amp; Touche LLP for the year ended October 3, 1999 consisted of the examination of the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208" w:lineRule="exact"/>
        <w:rPr>
          <w:sz w:val="20"/>
          <w:szCs w:val="20"/>
          <w:color w:val="auto"/>
        </w:rPr>
      </w:pPr>
    </w:p>
    <w:p>
      <w:pPr>
        <w:ind w:right="1839" w:firstLine="420"/>
        <w:spacing w:after="0" w:line="236" w:lineRule="auto"/>
        <w:rPr>
          <w:sz w:val="20"/>
          <w:szCs w:val="20"/>
          <w:color w:val="auto"/>
        </w:rPr>
      </w:pPr>
      <w:r>
        <w:rPr>
          <w:rFonts w:ascii="Courier New" w:cs="Courier New" w:eastAsia="Courier New" w:hAnsi="Courier New"/>
          <w:sz w:val="18"/>
          <w:szCs w:val="18"/>
          <w:color w:val="auto"/>
        </w:rPr>
        <w:t>Representatives of Deloitte &amp; Touche LLP are expected to attend this annual meeting with the opportunity to make a statement if they desire. They will be available to respond to appropriate questions.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39"/>
          </w:cols>
          <w:pgMar w:left="320" w:top="519" w:right="1440" w:bottom="1440" w:gutter="0" w:footer="0" w:header="0"/>
        </w:sectPr>
      </w:pPr>
    </w:p>
    <w:bookmarkStart w:id="7" w:name="page8"/>
    <w:bookmarkEnd w:id="7"/>
    <w:p>
      <w:pPr>
        <w:jc w:val="center"/>
        <w:ind w:right="3020"/>
        <w:spacing w:after="0"/>
        <w:rPr>
          <w:sz w:val="20"/>
          <w:szCs w:val="20"/>
          <w:color w:val="auto"/>
        </w:rPr>
      </w:pPr>
      <w:r>
        <w:rPr>
          <w:rFonts w:ascii="Courier New" w:cs="Courier New" w:eastAsia="Courier New" w:hAnsi="Courier New"/>
          <w:sz w:val="18"/>
          <w:szCs w:val="18"/>
          <w:color w:val="auto"/>
        </w:rPr>
        <w:t>COMPENSATION AND OTHER BENEFITS</w:t>
      </w:r>
    </w:p>
    <w:p>
      <w:pPr>
        <w:spacing w:after="0" w:line="206" w:lineRule="exact"/>
        <w:rPr>
          <w:sz w:val="20"/>
          <w:szCs w:val="20"/>
          <w:color w:val="auto"/>
        </w:rPr>
      </w:pPr>
    </w:p>
    <w:p>
      <w:pPr>
        <w:jc w:val="both"/>
        <w:ind w:right="3460" w:firstLine="420"/>
        <w:spacing w:after="0" w:line="274" w:lineRule="auto"/>
        <w:rPr>
          <w:sz w:val="20"/>
          <w:szCs w:val="20"/>
          <w:color w:val="auto"/>
        </w:rPr>
      </w:pPr>
      <w:r>
        <w:rPr>
          <w:rFonts w:ascii="Courier New" w:cs="Courier New" w:eastAsia="Courier New" w:hAnsi="Courier New"/>
          <w:sz w:val="16"/>
          <w:szCs w:val="16"/>
          <w:color w:val="auto"/>
        </w:rPr>
        <w:t>The following table sets forth the compensation of the Chief Executive Officer and the four highest paid executive officers whose aggregate annual salary and bonus exceeded $100,000 for the Company's last fiscal year ended October 3, 1999 (collectively, the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SUMMARY COMPENSATION TABLE</w:t>
            </w:r>
          </w:p>
        </w:tc>
        <w:tc>
          <w:tcPr>
            <w:tcW w:w="12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808"/>
        </w:trPr>
        <w:tc>
          <w:tcPr>
            <w:tcW w:w="3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ANNUAL COMPENSATION</w:t>
            </w:r>
          </w:p>
        </w:tc>
        <w:tc>
          <w:tcPr>
            <w:tcW w:w="18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2"/>
        </w:trPr>
        <w:tc>
          <w:tcPr>
            <w:tcW w:w="3780" w:type="dxa"/>
            <w:vAlign w:val="bottom"/>
          </w:tcPr>
          <w:p>
            <w:pPr>
              <w:spacing w:after="0"/>
              <w:rPr>
                <w:sz w:val="17"/>
                <w:szCs w:val="17"/>
                <w:color w:val="auto"/>
              </w:rPr>
            </w:pPr>
          </w:p>
        </w:tc>
        <w:tc>
          <w:tcPr>
            <w:tcW w:w="5420" w:type="dxa"/>
            <w:vAlign w:val="bottom"/>
            <w:gridSpan w:val="4"/>
          </w:tcPr>
          <w:p>
            <w:pPr>
              <w:jc w:val="right"/>
              <w:ind w:right="172"/>
              <w:spacing w:after="0" w:line="202" w:lineRule="exact"/>
              <w:rPr>
                <w:sz w:val="20"/>
                <w:szCs w:val="20"/>
                <w:color w:val="auto"/>
              </w:rPr>
            </w:pPr>
            <w:r>
              <w:rPr>
                <w:rFonts w:ascii="Courier New" w:cs="Courier New" w:eastAsia="Courier New" w:hAnsi="Courier New"/>
                <w:sz w:val="18"/>
                <w:szCs w:val="18"/>
                <w:color w:val="auto"/>
                <w:w w:val="99"/>
              </w:rPr>
              <w:t>------------------------------------------------</w:t>
            </w:r>
          </w:p>
        </w:tc>
        <w:tc>
          <w:tcPr>
            <w:tcW w:w="2140" w:type="dxa"/>
            <w:vAlign w:val="bottom"/>
          </w:tcPr>
          <w:p>
            <w:pPr>
              <w:spacing w:after="0"/>
              <w:rPr>
                <w:sz w:val="17"/>
                <w:szCs w:val="17"/>
                <w:color w:val="auto"/>
              </w:rPr>
            </w:pPr>
          </w:p>
        </w:tc>
      </w:tr>
      <w:tr>
        <w:trPr>
          <w:trHeight w:val="202"/>
        </w:trPr>
        <w:tc>
          <w:tcPr>
            <w:tcW w:w="3780" w:type="dxa"/>
            <w:vAlign w:val="bottom"/>
          </w:tcPr>
          <w:p>
            <w:pPr>
              <w:spacing w:after="0"/>
              <w:rPr>
                <w:sz w:val="17"/>
                <w:szCs w:val="17"/>
                <w:color w:val="auto"/>
              </w:rPr>
            </w:pPr>
          </w:p>
        </w:tc>
        <w:tc>
          <w:tcPr>
            <w:tcW w:w="122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FISCAL</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4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rPr>
              <w:t>OTHER ANNUAL</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ALL OTHER</w:t>
            </w:r>
          </w:p>
        </w:tc>
      </w:tr>
      <w:tr>
        <w:trPr>
          <w:trHeight w:val="202"/>
        </w:trPr>
        <w:tc>
          <w:tcPr>
            <w:tcW w:w="3780" w:type="dxa"/>
            <w:vAlign w:val="bottom"/>
          </w:tcPr>
          <w:p>
            <w:pPr>
              <w:spacing w:after="0" w:line="202" w:lineRule="exact"/>
              <w:rPr>
                <w:sz w:val="20"/>
                <w:szCs w:val="20"/>
                <w:color w:val="auto"/>
              </w:rPr>
            </w:pPr>
            <w:r>
              <w:rPr>
                <w:rFonts w:ascii="Courier New" w:cs="Courier New" w:eastAsia="Courier New" w:hAnsi="Courier New"/>
                <w:sz w:val="18"/>
                <w:szCs w:val="18"/>
                <w:color w:val="auto"/>
              </w:rPr>
              <w:t>NAME AND PRINCIPAL POSITION</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YEAR</w:t>
            </w:r>
          </w:p>
        </w:tc>
        <w:tc>
          <w:tcPr>
            <w:tcW w:w="1160" w:type="dxa"/>
            <w:vAlign w:val="bottom"/>
          </w:tcPr>
          <w:p>
            <w:pPr>
              <w:jc w:val="right"/>
              <w:ind w:right="292"/>
              <w:spacing w:after="0" w:line="202" w:lineRule="exact"/>
              <w:rPr>
                <w:sz w:val="20"/>
                <w:szCs w:val="20"/>
                <w:color w:val="auto"/>
              </w:rPr>
            </w:pPr>
            <w:r>
              <w:rPr>
                <w:rFonts w:ascii="Courier New" w:cs="Courier New" w:eastAsia="Courier New" w:hAnsi="Courier New"/>
                <w:sz w:val="18"/>
                <w:szCs w:val="18"/>
                <w:color w:val="auto"/>
              </w:rPr>
              <w:t>SALARY</w:t>
            </w:r>
          </w:p>
        </w:tc>
        <w:tc>
          <w:tcPr>
            <w:tcW w:w="1200" w:type="dxa"/>
            <w:vAlign w:val="bottom"/>
          </w:tcPr>
          <w:p>
            <w:pPr>
              <w:jc w:val="right"/>
              <w:ind w:right="432"/>
              <w:spacing w:after="0" w:line="202" w:lineRule="exact"/>
              <w:rPr>
                <w:sz w:val="20"/>
                <w:szCs w:val="20"/>
                <w:color w:val="auto"/>
              </w:rPr>
            </w:pPr>
            <w:r>
              <w:rPr>
                <w:rFonts w:ascii="Courier New" w:cs="Courier New" w:eastAsia="Courier New" w:hAnsi="Courier New"/>
                <w:sz w:val="18"/>
                <w:szCs w:val="18"/>
                <w:color w:val="auto"/>
              </w:rPr>
              <w:t>BONUS</w:t>
            </w:r>
          </w:p>
        </w:tc>
        <w:tc>
          <w:tcPr>
            <w:tcW w:w="184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w w:val="96"/>
              </w:rPr>
              <w:t>COMPENSATION(A)</w:t>
            </w:r>
          </w:p>
        </w:tc>
        <w:tc>
          <w:tcPr>
            <w:tcW w:w="2140" w:type="dxa"/>
            <w:vAlign w:val="bottom"/>
          </w:tcPr>
          <w:p>
            <w:pPr>
              <w:jc w:val="right"/>
              <w:ind w:right="112"/>
              <w:spacing w:after="0" w:line="202" w:lineRule="exact"/>
              <w:rPr>
                <w:sz w:val="20"/>
                <w:szCs w:val="20"/>
                <w:color w:val="auto"/>
              </w:rPr>
            </w:pPr>
            <w:r>
              <w:rPr>
                <w:rFonts w:ascii="Courier New" w:cs="Courier New" w:eastAsia="Courier New" w:hAnsi="Courier New"/>
                <w:sz w:val="18"/>
                <w:szCs w:val="18"/>
                <w:color w:val="auto"/>
                <w:w w:val="98"/>
              </w:rPr>
              <w:t>COMPENSATION(B)(C)</w:t>
            </w:r>
          </w:p>
        </w:tc>
      </w:tr>
      <w:tr>
        <w:trPr>
          <w:trHeight w:val="202"/>
        </w:trPr>
        <w:tc>
          <w:tcPr>
            <w:tcW w:w="378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c>
          <w:tcPr>
            <w:tcW w:w="21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404"/>
        </w:trPr>
        <w:tc>
          <w:tcPr>
            <w:tcW w:w="3780" w:type="dxa"/>
            <w:vAlign w:val="bottom"/>
          </w:tcPr>
          <w:p>
            <w:pPr>
              <w:spacing w:after="0"/>
              <w:rPr>
                <w:sz w:val="20"/>
                <w:szCs w:val="20"/>
                <w:color w:val="auto"/>
              </w:rPr>
            </w:pPr>
            <w:r>
              <w:rPr>
                <w:rFonts w:ascii="Courier New" w:cs="Courier New" w:eastAsia="Courier New" w:hAnsi="Courier New"/>
                <w:sz w:val="18"/>
                <w:szCs w:val="18"/>
                <w:color w:val="auto"/>
                <w:w w:val="99"/>
              </w:rPr>
              <w:t>Dean L. Hahn (1)...................</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$166,600</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$196,600</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Chairman of the Board and</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161,325</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157,000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Chief Executive Officer</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151,865</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132,000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404"/>
        </w:trPr>
        <w:tc>
          <w:tcPr>
            <w:tcW w:w="3780" w:type="dxa"/>
            <w:vAlign w:val="bottom"/>
          </w:tcPr>
          <w:p>
            <w:pPr>
              <w:spacing w:after="0"/>
              <w:rPr>
                <w:sz w:val="20"/>
                <w:szCs w:val="20"/>
                <w:color w:val="auto"/>
              </w:rPr>
            </w:pPr>
            <w:r>
              <w:rPr>
                <w:rFonts w:ascii="Courier New" w:cs="Courier New" w:eastAsia="Courier New" w:hAnsi="Courier New"/>
                <w:sz w:val="18"/>
                <w:szCs w:val="18"/>
                <w:color w:val="auto"/>
                <w:w w:val="99"/>
              </w:rPr>
              <w:t>Donald L. Shipp(2).................</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$156,773</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$196,600</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Vice Chairman of the Board;</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151,333</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157,000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formerly President</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141,903</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132,000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404"/>
        </w:trPr>
        <w:tc>
          <w:tcPr>
            <w:tcW w:w="3780" w:type="dxa"/>
            <w:vAlign w:val="bottom"/>
          </w:tcPr>
          <w:p>
            <w:pPr>
              <w:spacing w:after="0"/>
              <w:rPr>
                <w:sz w:val="20"/>
                <w:szCs w:val="20"/>
                <w:color w:val="auto"/>
              </w:rPr>
            </w:pPr>
            <w:r>
              <w:rPr>
                <w:rFonts w:ascii="Courier New" w:cs="Courier New" w:eastAsia="Courier New" w:hAnsi="Courier New"/>
                <w:sz w:val="18"/>
                <w:szCs w:val="18"/>
                <w:color w:val="auto"/>
                <w:w w:val="99"/>
              </w:rPr>
              <w:t>John R. Hawkins (3)................</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$146,560</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$173,400</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President and Chief Operating</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138,440</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131,000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Officer</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124,040</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111,000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404"/>
        </w:trPr>
        <w:tc>
          <w:tcPr>
            <w:tcW w:w="3780" w:type="dxa"/>
            <w:vAlign w:val="bottom"/>
          </w:tcPr>
          <w:p>
            <w:pPr>
              <w:spacing w:after="0"/>
              <w:rPr>
                <w:sz w:val="20"/>
                <w:szCs w:val="20"/>
                <w:color w:val="auto"/>
              </w:rPr>
            </w:pPr>
            <w:r>
              <w:rPr>
                <w:rFonts w:ascii="Courier New" w:cs="Courier New" w:eastAsia="Courier New" w:hAnsi="Courier New"/>
                <w:sz w:val="18"/>
                <w:szCs w:val="18"/>
                <w:color w:val="auto"/>
                <w:w w:val="99"/>
              </w:rPr>
              <w:t>Howard M. Hawkins..................</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$126,540</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$148,000</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Retired; formerly Vice President</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132,540</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124,000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spacing w:after="0"/>
              <w:rPr>
                <w:sz w:val="17"/>
                <w:szCs w:val="17"/>
                <w:color w:val="auto"/>
              </w:rPr>
            </w:pP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124,040</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111,000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404"/>
        </w:trPr>
        <w:tc>
          <w:tcPr>
            <w:tcW w:w="3780" w:type="dxa"/>
            <w:vAlign w:val="bottom"/>
          </w:tcPr>
          <w:p>
            <w:pPr>
              <w:spacing w:after="0"/>
              <w:rPr>
                <w:sz w:val="20"/>
                <w:szCs w:val="20"/>
                <w:color w:val="auto"/>
              </w:rPr>
            </w:pPr>
            <w:r>
              <w:rPr>
                <w:rFonts w:ascii="Courier New" w:cs="Courier New" w:eastAsia="Courier New" w:hAnsi="Courier New"/>
                <w:sz w:val="18"/>
                <w:szCs w:val="18"/>
                <w:color w:val="auto"/>
                <w:w w:val="99"/>
              </w:rPr>
              <w:t>Kurt R. Norman (4).................</w:t>
            </w: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$111,788</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$149,000</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ind w:left="220"/>
              <w:spacing w:after="0" w:line="202" w:lineRule="exact"/>
              <w:rPr>
                <w:sz w:val="20"/>
                <w:szCs w:val="20"/>
                <w:color w:val="auto"/>
              </w:rPr>
            </w:pPr>
            <w:r>
              <w:rPr>
                <w:rFonts w:ascii="Courier New" w:cs="Courier New" w:eastAsia="Courier New" w:hAnsi="Courier New"/>
                <w:sz w:val="18"/>
                <w:szCs w:val="18"/>
                <w:color w:val="auto"/>
              </w:rPr>
              <w:t>Vice President</w:t>
            </w: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101,173</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91,500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r>
        <w:trPr>
          <w:trHeight w:val="202"/>
        </w:trPr>
        <w:tc>
          <w:tcPr>
            <w:tcW w:w="3780" w:type="dxa"/>
            <w:vAlign w:val="bottom"/>
          </w:tcPr>
          <w:p>
            <w:pPr>
              <w:spacing w:after="0"/>
              <w:rPr>
                <w:sz w:val="17"/>
                <w:szCs w:val="17"/>
                <w:color w:val="auto"/>
              </w:rPr>
            </w:pPr>
          </w:p>
        </w:tc>
        <w:tc>
          <w:tcPr>
            <w:tcW w:w="12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72"/>
              <w:spacing w:after="0" w:line="202" w:lineRule="exact"/>
              <w:rPr>
                <w:sz w:val="20"/>
                <w:szCs w:val="20"/>
                <w:color w:val="auto"/>
              </w:rPr>
            </w:pPr>
            <w:r>
              <w:rPr>
                <w:rFonts w:ascii="Courier New" w:cs="Courier New" w:eastAsia="Courier New" w:hAnsi="Courier New"/>
                <w:sz w:val="18"/>
                <w:szCs w:val="18"/>
                <w:color w:val="auto"/>
              </w:rPr>
              <w:t>93,600</w:t>
            </w:r>
          </w:p>
        </w:tc>
        <w:tc>
          <w:tcPr>
            <w:tcW w:w="1200" w:type="dxa"/>
            <w:vAlign w:val="bottom"/>
          </w:tcPr>
          <w:p>
            <w:pPr>
              <w:jc w:val="right"/>
              <w:ind w:right="232"/>
              <w:spacing w:after="0" w:line="202" w:lineRule="exact"/>
              <w:rPr>
                <w:sz w:val="20"/>
                <w:szCs w:val="20"/>
                <w:color w:val="auto"/>
              </w:rPr>
            </w:pPr>
            <w:r>
              <w:rPr>
                <w:rFonts w:ascii="Courier New" w:cs="Courier New" w:eastAsia="Courier New" w:hAnsi="Courier New"/>
                <w:sz w:val="18"/>
                <w:szCs w:val="18"/>
                <w:color w:val="auto"/>
              </w:rPr>
              <w:t>78,500</w:t>
            </w:r>
          </w:p>
        </w:tc>
        <w:tc>
          <w:tcPr>
            <w:tcW w:w="1840" w:type="dxa"/>
            <w:vAlign w:val="bottom"/>
          </w:tcPr>
          <w:p>
            <w:pPr>
              <w:jc w:val="right"/>
              <w:ind w:right="592"/>
              <w:spacing w:after="0" w:line="202" w:lineRule="exact"/>
              <w:rPr>
                <w:sz w:val="20"/>
                <w:szCs w:val="20"/>
                <w:color w:val="auto"/>
              </w:rPr>
            </w:pPr>
            <w:r>
              <w:rPr>
                <w:rFonts w:ascii="Courier New" w:cs="Courier New" w:eastAsia="Courier New" w:hAnsi="Courier New"/>
                <w:sz w:val="18"/>
                <w:szCs w:val="18"/>
                <w:color w:val="auto"/>
              </w:rPr>
              <w:t>4,500</w:t>
            </w:r>
          </w:p>
        </w:tc>
        <w:tc>
          <w:tcPr>
            <w:tcW w:w="2140" w:type="dxa"/>
            <w:vAlign w:val="bottom"/>
          </w:tcPr>
          <w:p>
            <w:pPr>
              <w:jc w:val="right"/>
              <w:ind w:right="632"/>
              <w:spacing w:after="0" w:line="202" w:lineRule="exact"/>
              <w:rPr>
                <w:sz w:val="20"/>
                <w:szCs w:val="20"/>
                <w:color w:val="auto"/>
              </w:rPr>
            </w:pPr>
            <w:r>
              <w:rPr>
                <w:rFonts w:ascii="Courier New" w:cs="Courier New" w:eastAsia="Courier New" w:hAnsi="Courier New"/>
                <w:sz w:val="18"/>
                <w:szCs w:val="18"/>
                <w:color w:val="auto"/>
              </w:rPr>
              <w:t>30,000</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Hahn will retire as Chairman and CEO effective February 16, 2000.</w:t>
      </w:r>
    </w:p>
    <w:p>
      <w:pPr>
        <w:spacing w:after="0" w:line="20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Shipp will retire as Vice Chairman effective September 30, 2000.</w:t>
      </w:r>
    </w:p>
    <w:p>
      <w:pPr>
        <w:spacing w:after="0" w:line="20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Hawkins has been elected Chairman and CEO effective February 16, 2000.</w:t>
      </w:r>
    </w:p>
    <w:p>
      <w:pPr>
        <w:spacing w:after="0" w:line="200"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Norman has been elected President and COO effective February 16, 2000.</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EMPLOYEE STOCK PURCHASE PLAN</w:t>
      </w:r>
    </w:p>
    <w:p>
      <w:pPr>
        <w:spacing w:after="0" w:line="206" w:lineRule="exact"/>
        <w:rPr>
          <w:sz w:val="20"/>
          <w:szCs w:val="20"/>
          <w:color w:val="auto"/>
        </w:rPr>
      </w:pPr>
    </w:p>
    <w:p>
      <w:pPr>
        <w:ind w:right="3040" w:firstLine="420"/>
        <w:spacing w:after="0" w:line="270" w:lineRule="auto"/>
        <w:rPr>
          <w:sz w:val="20"/>
          <w:szCs w:val="20"/>
          <w:color w:val="auto"/>
        </w:rPr>
      </w:pPr>
      <w:r>
        <w:rPr>
          <w:rFonts w:ascii="Courier New" w:cs="Courier New" w:eastAsia="Courier New" w:hAnsi="Courier New"/>
          <w:sz w:val="16"/>
          <w:szCs w:val="16"/>
          <w:color w:val="auto"/>
        </w:rPr>
        <w:t>All employees of the Company who have attained the age of 18 years and who have been employed by the Company for one year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MONEY PURCHASE PENSION PLAN</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Non-bargaining employees of the Company who have attained the age of</w:t>
      </w:r>
    </w:p>
    <w:p>
      <w:pPr>
        <w:spacing w:after="0" w:line="4" w:lineRule="exact"/>
        <w:rPr>
          <w:sz w:val="20"/>
          <w:szCs w:val="20"/>
          <w:color w:val="auto"/>
        </w:rPr>
      </w:pPr>
    </w:p>
    <w:p>
      <w:pPr>
        <w:ind w:right="3140"/>
        <w:spacing w:after="0" w:line="236" w:lineRule="auto"/>
        <w:rPr>
          <w:sz w:val="20"/>
          <w:szCs w:val="20"/>
          <w:color w:val="auto"/>
        </w:rPr>
      </w:pPr>
      <w:r>
        <w:rPr>
          <w:rFonts w:ascii="Courier New" w:cs="Courier New" w:eastAsia="Courier New" w:hAnsi="Courier New"/>
          <w:sz w:val="18"/>
          <w:szCs w:val="18"/>
          <w:color w:val="auto"/>
        </w:rPr>
        <w:t>21 years and completed one year of service are eligible to participate in this defined contribution pension plan. For each year, the Company contributes an amount equal to seven percent of an eligible participant's compensation, and this amount is credited to an account maintained for the participant under the Plan. The maximum annual</w:t>
      </w: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340"/>
          </w:cols>
          <w:pgMar w:left="320" w:top="513" w:right="239" w:bottom="1440" w:gutter="0" w:footer="0" w:header="0"/>
        </w:sectPr>
      </w:pPr>
    </w:p>
    <w:bookmarkStart w:id="8" w:name="page9"/>
    <w:bookmarkEnd w:id="8"/>
    <w:p>
      <w:pPr>
        <w:ind w:right="1939"/>
        <w:spacing w:after="0" w:line="236" w:lineRule="auto"/>
        <w:rPr>
          <w:sz w:val="20"/>
          <w:szCs w:val="20"/>
          <w:color w:val="auto"/>
        </w:rPr>
      </w:pPr>
      <w:r>
        <w:rPr>
          <w:rFonts w:ascii="Courier New" w:cs="Courier New" w:eastAsia="Courier New" w:hAnsi="Courier New"/>
          <w:sz w:val="18"/>
          <w:szCs w:val="18"/>
          <w:color w:val="auto"/>
        </w:rPr>
        <w:t>compensation that may be used to determine Plan benefits is capped at $160,000 for the current plan year; this limit will be adjusted in future years under federal tax law for cost-of-living increases.</w:t>
      </w:r>
    </w:p>
    <w:p>
      <w:pPr>
        <w:spacing w:after="0" w:line="207" w:lineRule="exact"/>
        <w:rPr>
          <w:sz w:val="20"/>
          <w:szCs w:val="20"/>
          <w:color w:val="auto"/>
        </w:rPr>
      </w:pPr>
    </w:p>
    <w:p>
      <w:pPr>
        <w:ind w:right="1839" w:firstLine="420"/>
        <w:spacing w:after="0" w:line="236" w:lineRule="auto"/>
        <w:rPr>
          <w:sz w:val="20"/>
          <w:szCs w:val="20"/>
          <w:color w:val="auto"/>
        </w:rPr>
      </w:pPr>
      <w:r>
        <w:rPr>
          <w:rFonts w:ascii="Courier New" w:cs="Courier New" w:eastAsia="Courier New" w:hAnsi="Courier New"/>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EMPLOYEE STOCK OWNERSHIP PLAN</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Non-bargaining employees of the Company who have attained the age of</w:t>
      </w:r>
    </w:p>
    <w:p>
      <w:pPr>
        <w:spacing w:after="0" w:line="4" w:lineRule="exact"/>
        <w:rPr>
          <w:sz w:val="20"/>
          <w:szCs w:val="20"/>
          <w:color w:val="auto"/>
        </w:rPr>
      </w:pPr>
    </w:p>
    <w:p>
      <w:pPr>
        <w:ind w:right="1839"/>
        <w:spacing w:after="0" w:line="236" w:lineRule="auto"/>
        <w:rPr>
          <w:sz w:val="20"/>
          <w:szCs w:val="20"/>
          <w:color w:val="auto"/>
        </w:rPr>
      </w:pPr>
      <w:r>
        <w:rPr>
          <w:rFonts w:ascii="Courier New" w:cs="Courier New" w:eastAsia="Courier New" w:hAnsi="Courier New"/>
          <w:sz w:val="18"/>
          <w:szCs w:val="18"/>
          <w:color w:val="auto"/>
        </w:rPr>
        <w:t>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208" w:lineRule="exact"/>
        <w:rPr>
          <w:sz w:val="20"/>
          <w:szCs w:val="20"/>
          <w:color w:val="auto"/>
        </w:rPr>
      </w:pPr>
    </w:p>
    <w:p>
      <w:pPr>
        <w:ind w:right="1839" w:firstLine="420"/>
        <w:spacing w:after="0" w:line="270" w:lineRule="auto"/>
        <w:rPr>
          <w:sz w:val="20"/>
          <w:szCs w:val="20"/>
          <w:color w:val="auto"/>
        </w:rPr>
      </w:pPr>
      <w:r>
        <w:rPr>
          <w:rFonts w:ascii="Courier New" w:cs="Courier New" w:eastAsia="Courier New" w:hAnsi="Courier New"/>
          <w:sz w:val="16"/>
          <w:szCs w:val="16"/>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$160,000,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$30,000.</w:t>
      </w:r>
    </w:p>
    <w:p>
      <w:pPr>
        <w:spacing w:after="0" w:line="187" w:lineRule="exact"/>
        <w:rPr>
          <w:sz w:val="20"/>
          <w:szCs w:val="20"/>
          <w:color w:val="auto"/>
        </w:rPr>
      </w:pPr>
    </w:p>
    <w:p>
      <w:pPr>
        <w:ind w:right="1839" w:firstLine="420"/>
        <w:spacing w:after="0" w:line="236" w:lineRule="auto"/>
        <w:rPr>
          <w:sz w:val="20"/>
          <w:szCs w:val="20"/>
          <w:color w:val="auto"/>
        </w:rPr>
      </w:pPr>
      <w:r>
        <w:rPr>
          <w:rFonts w:ascii="Courier New" w:cs="Courier New" w:eastAsia="Courier New" w:hAnsi="Courier New"/>
          <w:sz w:val="18"/>
          <w:szCs w:val="18"/>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AND EXERCISES IN FISCAL 1999</w:t>
      </w:r>
    </w:p>
    <w:p>
      <w:pPr>
        <w:spacing w:after="0" w:line="206" w:lineRule="exact"/>
        <w:rPr>
          <w:sz w:val="20"/>
          <w:szCs w:val="20"/>
          <w:color w:val="auto"/>
        </w:rPr>
      </w:pPr>
    </w:p>
    <w:p>
      <w:pPr>
        <w:ind w:right="1939" w:firstLine="420"/>
        <w:spacing w:after="0" w:line="235" w:lineRule="auto"/>
        <w:rPr>
          <w:sz w:val="20"/>
          <w:szCs w:val="20"/>
          <w:color w:val="auto"/>
        </w:rPr>
      </w:pPr>
      <w:r>
        <w:rPr>
          <w:rFonts w:ascii="Courier New" w:cs="Courier New" w:eastAsia="Courier New" w:hAnsi="Courier New"/>
          <w:sz w:val="18"/>
          <w:szCs w:val="18"/>
          <w:color w:val="auto"/>
        </w:rPr>
        <w:t>There were no options granted or exercised by the Named Executive Officers in fiscal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REPRICING OF OPTIONS</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6" w:lineRule="exact"/>
        <w:rPr>
          <w:sz w:val="20"/>
          <w:szCs w:val="20"/>
          <w:color w:val="auto"/>
        </w:rPr>
      </w:pPr>
    </w:p>
    <w:p>
      <w:pPr>
        <w:ind w:right="1719" w:firstLine="420"/>
        <w:spacing w:after="0" w:line="236" w:lineRule="auto"/>
        <w:rPr>
          <w:sz w:val="20"/>
          <w:szCs w:val="20"/>
          <w:color w:val="auto"/>
        </w:rPr>
      </w:pPr>
      <w:r>
        <w:rPr>
          <w:rFonts w:ascii="Courier New" w:cs="Courier New" w:eastAsia="Courier New" w:hAnsi="Courier New"/>
          <w:sz w:val="18"/>
          <w:szCs w:val="18"/>
          <w:color w:val="auto"/>
        </w:rPr>
        <w:t>All decisions regarding compensation of executive officers of the Company in fiscal 1999 were made by the Compensation Committee of the Board of Directors. During fiscal 1999, the Compensation Committee was made up of the following directors: John S. McKeon, Duane M. Jergenson and G. Robert Gey. None of the current officers of the Company participates in any board vote setting his annual salary or bonus.</w:t>
      </w:r>
    </w:p>
    <w:p>
      <w:pPr>
        <w:spacing w:after="0" w:line="205"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COMPENSATION COMMITTEE REPORT ON ANNUAL COMPENSATION</w:t>
      </w:r>
    </w:p>
    <w:p>
      <w:pPr>
        <w:spacing w:after="0" w:line="206" w:lineRule="exact"/>
        <w:rPr>
          <w:sz w:val="20"/>
          <w:szCs w:val="20"/>
          <w:color w:val="auto"/>
        </w:rPr>
      </w:pPr>
    </w:p>
    <w:p>
      <w:pPr>
        <w:ind w:right="1839" w:firstLine="420"/>
        <w:spacing w:after="0" w:line="236" w:lineRule="auto"/>
        <w:rPr>
          <w:sz w:val="20"/>
          <w:szCs w:val="20"/>
          <w:color w:val="auto"/>
        </w:rPr>
      </w:pPr>
      <w:r>
        <w:rPr>
          <w:rFonts w:ascii="Courier New" w:cs="Courier New" w:eastAsia="Courier New" w:hAnsi="Courier New"/>
          <w:sz w:val="18"/>
          <w:szCs w:val="18"/>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SALARIES</w:t>
      </w:r>
    </w:p>
    <w:p>
      <w:pPr>
        <w:spacing w:after="0" w:line="206" w:lineRule="exact"/>
        <w:rPr>
          <w:sz w:val="20"/>
          <w:szCs w:val="20"/>
          <w:color w:val="auto"/>
        </w:rPr>
      </w:pPr>
    </w:p>
    <w:p>
      <w:pPr>
        <w:ind w:right="2679" w:firstLine="420"/>
        <w:spacing w:after="0" w:line="235" w:lineRule="auto"/>
        <w:rPr>
          <w:sz w:val="20"/>
          <w:szCs w:val="20"/>
          <w:color w:val="auto"/>
        </w:rPr>
      </w:pPr>
      <w:r>
        <w:rPr>
          <w:rFonts w:ascii="Courier New" w:cs="Courier New" w:eastAsia="Courier New" w:hAnsi="Courier New"/>
          <w:sz w:val="18"/>
          <w:szCs w:val="18"/>
          <w:color w:val="auto"/>
        </w:rPr>
        <w:t>The salary increase of the Company's executive officers are tied to inflation, performance and increase in corporate profits.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139"/>
          </w:cols>
          <w:pgMar w:left="320" w:top="51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EXECUTIVE BONUS PLAN</w:t>
      </w:r>
    </w:p>
    <w:p>
      <w:pPr>
        <w:spacing w:after="0" w:line="206" w:lineRule="exact"/>
        <w:rPr>
          <w:sz w:val="20"/>
          <w:szCs w:val="20"/>
          <w:color w:val="auto"/>
        </w:rPr>
      </w:pPr>
    </w:p>
    <w:p>
      <w:pPr>
        <w:ind w:right="1719" w:firstLine="420"/>
        <w:spacing w:after="0" w:line="237" w:lineRule="auto"/>
        <w:rPr>
          <w:sz w:val="20"/>
          <w:szCs w:val="20"/>
          <w:color w:val="auto"/>
        </w:rPr>
      </w:pPr>
      <w:r>
        <w:rPr>
          <w:rFonts w:ascii="Courier New" w:cs="Courier New" w:eastAsia="Courier New" w:hAnsi="Courier New"/>
          <w:sz w:val="18"/>
          <w:szCs w:val="18"/>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209" w:lineRule="exact"/>
        <w:rPr>
          <w:sz w:val="20"/>
          <w:szCs w:val="20"/>
          <w:color w:val="auto"/>
        </w:rPr>
      </w:pPr>
    </w:p>
    <w:p>
      <w:pPr>
        <w:ind w:right="1939" w:firstLine="420"/>
        <w:spacing w:after="0" w:line="237" w:lineRule="auto"/>
        <w:rPr>
          <w:sz w:val="20"/>
          <w:szCs w:val="20"/>
          <w:color w:val="auto"/>
        </w:rPr>
      </w:pPr>
      <w:r>
        <w:rPr>
          <w:rFonts w:ascii="Courier New" w:cs="Courier New" w:eastAsia="Courier New" w:hAnsi="Courier New"/>
          <w:sz w:val="18"/>
          <w:szCs w:val="18"/>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COMPENSATION</w:t>
      </w:r>
    </w:p>
    <w:p>
      <w:pPr>
        <w:spacing w:after="0" w:line="206" w:lineRule="exact"/>
        <w:rPr>
          <w:sz w:val="20"/>
          <w:szCs w:val="20"/>
          <w:color w:val="auto"/>
        </w:rPr>
      </w:pPr>
    </w:p>
    <w:p>
      <w:pPr>
        <w:ind w:right="1839" w:firstLine="420"/>
        <w:spacing w:after="0" w:line="235" w:lineRule="auto"/>
        <w:rPr>
          <w:sz w:val="20"/>
          <w:szCs w:val="20"/>
          <w:color w:val="auto"/>
        </w:rPr>
      </w:pPr>
      <w:r>
        <w:rPr>
          <w:rFonts w:ascii="Courier New" w:cs="Courier New" w:eastAsia="Courier New" w:hAnsi="Courier New"/>
          <w:sz w:val="18"/>
          <w:szCs w:val="18"/>
          <w:color w:val="auto"/>
        </w:rPr>
        <w:t>The compensation of Dean L. Hahn, Chief Executive Officer, is determined in the same manner as set forth above for all other executive officers.</w:t>
      </w:r>
    </w:p>
    <w:p>
      <w:pPr>
        <w:spacing w:after="0" w:line="201"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8"/>
          <w:szCs w:val="18"/>
          <w:color w:val="auto"/>
        </w:rPr>
        <w:t>COMPENSATION COMMITTEE</w:t>
      </w:r>
    </w:p>
    <w:p>
      <w:pPr>
        <w:spacing w:after="0" w:line="200"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8"/>
          <w:szCs w:val="18"/>
          <w:color w:val="auto"/>
        </w:rPr>
        <w:t>DUANE M. JERGENSON</w:t>
      </w:r>
    </w:p>
    <w:p>
      <w:pPr>
        <w:spacing w:after="0" w:line="200"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8"/>
          <w:szCs w:val="18"/>
          <w:color w:val="auto"/>
        </w:rPr>
        <w:t>JOHN S. MCKEON</w:t>
      </w:r>
    </w:p>
    <w:p>
      <w:pPr>
        <w:spacing w:after="0" w:line="200"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8"/>
          <w:szCs w:val="18"/>
          <w:color w:val="auto"/>
        </w:rPr>
        <w:t>G. ROBERT GEY</w:t>
      </w: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RELATED PARTY TRANSACTIONS</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139"/>
          </w:cols>
          <w:pgMar w:left="320" w:top="513" w:right="1440" w:bottom="1440" w:gutter="0" w:footer="0" w:header="0"/>
        </w:sectPr>
      </w:pPr>
    </w:p>
    <w:bookmarkStart w:id="10" w:name="page11"/>
    <w:bookmarkEnd w:id="10"/>
    <w:p>
      <w:pPr>
        <w:jc w:val="center"/>
        <w:ind w:right="1819"/>
        <w:spacing w:after="0"/>
        <w:rPr>
          <w:sz w:val="20"/>
          <w:szCs w:val="20"/>
          <w:color w:val="auto"/>
        </w:rPr>
      </w:pPr>
      <w:r>
        <w:rPr>
          <w:rFonts w:ascii="Courier New" w:cs="Courier New" w:eastAsia="Courier New" w:hAnsi="Courier New"/>
          <w:sz w:val="18"/>
          <w:szCs w:val="18"/>
          <w:color w:val="auto"/>
        </w:rPr>
        <w:t>COMPARATIVE STOCK PERFORMANCE GRAPH</w:t>
      </w:r>
    </w:p>
    <w:p>
      <w:pPr>
        <w:spacing w:after="0" w:line="206" w:lineRule="exact"/>
        <w:rPr>
          <w:sz w:val="20"/>
          <w:szCs w:val="20"/>
          <w:color w:val="auto"/>
        </w:rPr>
      </w:pPr>
    </w:p>
    <w:p>
      <w:pPr>
        <w:ind w:right="1719" w:firstLine="420"/>
        <w:spacing w:after="0" w:line="271" w:lineRule="auto"/>
        <w:rPr>
          <w:sz w:val="20"/>
          <w:szCs w:val="20"/>
          <w:color w:val="auto"/>
        </w:rPr>
      </w:pPr>
      <w:r>
        <w:rPr>
          <w:rFonts w:ascii="Courier New" w:cs="Courier New" w:eastAsia="Courier New" w:hAnsi="Courier New"/>
          <w:sz w:val="16"/>
          <w:szCs w:val="16"/>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October 2, 1994, and reinvestment of all dividends.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EDGAR REPRESENTATION OF DATA POINTS USED IN PRINTED GRAPHIC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Courier New" w:cs="Courier New" w:eastAsia="Courier New" w:hAnsi="Courier New"/>
                <w:sz w:val="18"/>
                <w:szCs w:val="18"/>
                <w:color w:val="auto"/>
              </w:rPr>
              <w:t>DOLLARS</w:t>
            </w:r>
          </w:p>
        </w:tc>
        <w:tc>
          <w:tcPr>
            <w:tcW w:w="2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404"/>
        </w:trPr>
        <w:tc>
          <w:tcPr>
            <w:tcW w:w="840" w:type="dxa"/>
            <w:vAlign w:val="bottom"/>
          </w:tcPr>
          <w:p>
            <w:pPr>
              <w:spacing w:after="0"/>
              <w:rPr>
                <w:sz w:val="24"/>
                <w:szCs w:val="24"/>
                <w:color w:val="auto"/>
              </w:rPr>
            </w:pPr>
          </w:p>
        </w:tc>
        <w:tc>
          <w:tcPr>
            <w:tcW w:w="2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NASDAQ Industrial Index</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NASDAQ Composite Index</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Hawkins Chemical, Inc.</w:t>
            </w:r>
          </w:p>
        </w:tc>
      </w:tr>
      <w:tr>
        <w:trPr>
          <w:trHeight w:val="202"/>
        </w:trPr>
        <w:tc>
          <w:tcPr>
            <w:tcW w:w="840" w:type="dxa"/>
            <w:vAlign w:val="bottom"/>
          </w:tcPr>
          <w:p>
            <w:pPr>
              <w:spacing w:after="0" w:line="202" w:lineRule="exact"/>
              <w:rPr>
                <w:sz w:val="20"/>
                <w:szCs w:val="20"/>
                <w:color w:val="auto"/>
              </w:rPr>
            </w:pPr>
            <w:r>
              <w:rPr>
                <w:rFonts w:ascii="Courier New" w:cs="Courier New" w:eastAsia="Courier New" w:hAnsi="Courier New"/>
                <w:sz w:val="18"/>
                <w:szCs w:val="18"/>
                <w:color w:val="auto"/>
              </w:rPr>
              <w:t>1994</w:t>
            </w:r>
          </w:p>
        </w:tc>
        <w:tc>
          <w:tcPr>
            <w:tcW w:w="2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100</w:t>
            </w:r>
          </w:p>
        </w:tc>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100</w:t>
            </w:r>
          </w:p>
        </w:tc>
        <w:tc>
          <w:tcPr>
            <w:tcW w:w="2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100</w:t>
            </w:r>
          </w:p>
        </w:tc>
      </w:tr>
      <w:tr>
        <w:trPr>
          <w:trHeight w:val="202"/>
        </w:trPr>
        <w:tc>
          <w:tcPr>
            <w:tcW w:w="840" w:type="dxa"/>
            <w:vAlign w:val="bottom"/>
          </w:tcPr>
          <w:p>
            <w:pPr>
              <w:spacing w:after="0" w:line="202" w:lineRule="exact"/>
              <w:rPr>
                <w:sz w:val="20"/>
                <w:szCs w:val="20"/>
                <w:color w:val="auto"/>
              </w:rPr>
            </w:pPr>
            <w:r>
              <w:rPr>
                <w:rFonts w:ascii="Courier New" w:cs="Courier New" w:eastAsia="Courier New" w:hAnsi="Courier New"/>
                <w:sz w:val="18"/>
                <w:szCs w:val="18"/>
                <w:color w:val="auto"/>
              </w:rPr>
              <w:t>1995</w:t>
            </w:r>
          </w:p>
        </w:tc>
        <w:tc>
          <w:tcPr>
            <w:tcW w:w="2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126.26</w:t>
            </w:r>
          </w:p>
        </w:tc>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136.51</w:t>
            </w:r>
          </w:p>
        </w:tc>
        <w:tc>
          <w:tcPr>
            <w:tcW w:w="2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128.08</w:t>
            </w:r>
          </w:p>
        </w:tc>
      </w:tr>
      <w:tr>
        <w:trPr>
          <w:trHeight w:val="202"/>
        </w:trPr>
        <w:tc>
          <w:tcPr>
            <w:tcW w:w="840" w:type="dxa"/>
            <w:vAlign w:val="bottom"/>
          </w:tcPr>
          <w:p>
            <w:pPr>
              <w:spacing w:after="0" w:line="202" w:lineRule="exact"/>
              <w:rPr>
                <w:sz w:val="20"/>
                <w:szCs w:val="20"/>
                <w:color w:val="auto"/>
              </w:rPr>
            </w:pPr>
            <w:r>
              <w:rPr>
                <w:rFonts w:ascii="Courier New" w:cs="Courier New" w:eastAsia="Courier New" w:hAnsi="Courier New"/>
                <w:sz w:val="18"/>
                <w:szCs w:val="18"/>
                <w:color w:val="auto"/>
              </w:rPr>
              <w:t>1996</w:t>
            </w:r>
          </w:p>
        </w:tc>
        <w:tc>
          <w:tcPr>
            <w:tcW w:w="2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142.47</w:t>
            </w:r>
          </w:p>
        </w:tc>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160.91</w:t>
            </w:r>
          </w:p>
        </w:tc>
        <w:tc>
          <w:tcPr>
            <w:tcW w:w="2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132.55</w:t>
            </w:r>
          </w:p>
        </w:tc>
      </w:tr>
      <w:tr>
        <w:trPr>
          <w:trHeight w:val="202"/>
        </w:trPr>
        <w:tc>
          <w:tcPr>
            <w:tcW w:w="840" w:type="dxa"/>
            <w:vAlign w:val="bottom"/>
          </w:tcPr>
          <w:p>
            <w:pPr>
              <w:spacing w:after="0" w:line="202" w:lineRule="exact"/>
              <w:rPr>
                <w:sz w:val="20"/>
                <w:szCs w:val="20"/>
                <w:color w:val="auto"/>
              </w:rPr>
            </w:pPr>
            <w:r>
              <w:rPr>
                <w:rFonts w:ascii="Courier New" w:cs="Courier New" w:eastAsia="Courier New" w:hAnsi="Courier New"/>
                <w:sz w:val="18"/>
                <w:szCs w:val="18"/>
                <w:color w:val="auto"/>
              </w:rPr>
              <w:t>1997</w:t>
            </w:r>
          </w:p>
        </w:tc>
        <w:tc>
          <w:tcPr>
            <w:tcW w:w="2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176.29</w:t>
            </w:r>
          </w:p>
        </w:tc>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221.73</w:t>
            </w:r>
          </w:p>
        </w:tc>
        <w:tc>
          <w:tcPr>
            <w:tcW w:w="2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179.07</w:t>
            </w:r>
          </w:p>
        </w:tc>
      </w:tr>
      <w:tr>
        <w:trPr>
          <w:trHeight w:val="202"/>
        </w:trPr>
        <w:tc>
          <w:tcPr>
            <w:tcW w:w="840" w:type="dxa"/>
            <w:vAlign w:val="bottom"/>
          </w:tcPr>
          <w:p>
            <w:pPr>
              <w:spacing w:after="0" w:line="202" w:lineRule="exact"/>
              <w:rPr>
                <w:sz w:val="20"/>
                <w:szCs w:val="20"/>
                <w:color w:val="auto"/>
              </w:rPr>
            </w:pPr>
            <w:r>
              <w:rPr>
                <w:rFonts w:ascii="Courier New" w:cs="Courier New" w:eastAsia="Courier New" w:hAnsi="Courier New"/>
                <w:sz w:val="18"/>
                <w:szCs w:val="18"/>
                <w:color w:val="auto"/>
              </w:rPr>
              <w:t>1998</w:t>
            </w:r>
          </w:p>
        </w:tc>
        <w:tc>
          <w:tcPr>
            <w:tcW w:w="2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136.13</w:t>
            </w:r>
          </w:p>
        </w:tc>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227.52</w:t>
            </w:r>
          </w:p>
        </w:tc>
        <w:tc>
          <w:tcPr>
            <w:tcW w:w="2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188.91</w:t>
            </w:r>
          </w:p>
        </w:tc>
      </w:tr>
      <w:tr>
        <w:trPr>
          <w:trHeight w:val="202"/>
        </w:trPr>
        <w:tc>
          <w:tcPr>
            <w:tcW w:w="840" w:type="dxa"/>
            <w:vAlign w:val="bottom"/>
          </w:tcPr>
          <w:p>
            <w:pPr>
              <w:spacing w:after="0" w:line="202" w:lineRule="exact"/>
              <w:rPr>
                <w:sz w:val="20"/>
                <w:szCs w:val="20"/>
                <w:color w:val="auto"/>
              </w:rPr>
            </w:pPr>
            <w:r>
              <w:rPr>
                <w:rFonts w:ascii="Courier New" w:cs="Courier New" w:eastAsia="Courier New" w:hAnsi="Courier New"/>
                <w:sz w:val="18"/>
                <w:szCs w:val="18"/>
                <w:color w:val="auto"/>
              </w:rPr>
              <w:t>1999</w:t>
            </w:r>
          </w:p>
        </w:tc>
        <w:tc>
          <w:tcPr>
            <w:tcW w:w="2640" w:type="dxa"/>
            <w:vAlign w:val="bottom"/>
          </w:tcPr>
          <w:p>
            <w:pPr>
              <w:jc w:val="right"/>
              <w:ind w:right="32"/>
              <w:spacing w:after="0" w:line="202" w:lineRule="exact"/>
              <w:rPr>
                <w:sz w:val="20"/>
                <w:szCs w:val="20"/>
                <w:color w:val="auto"/>
              </w:rPr>
            </w:pPr>
            <w:r>
              <w:rPr>
                <w:rFonts w:ascii="Courier New" w:cs="Courier New" w:eastAsia="Courier New" w:hAnsi="Courier New"/>
                <w:sz w:val="18"/>
                <w:szCs w:val="18"/>
                <w:color w:val="auto"/>
              </w:rPr>
              <w:t>208.42</w:t>
            </w:r>
          </w:p>
        </w:tc>
        <w:tc>
          <w:tcPr>
            <w:tcW w:w="252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365.76</w:t>
            </w:r>
          </w:p>
        </w:tc>
        <w:tc>
          <w:tcPr>
            <w:tcW w:w="2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145.98</w:t>
            </w:r>
          </w:p>
        </w:tc>
      </w:tr>
    </w:tbl>
    <w:p>
      <w:pPr>
        <w:spacing w:after="0" w:line="200" w:lineRule="exact"/>
        <w:rPr>
          <w:sz w:val="20"/>
          <w:szCs w:val="20"/>
          <w:color w:val="auto"/>
        </w:rPr>
      </w:pPr>
    </w:p>
    <w:p>
      <w:pPr>
        <w:spacing w:after="0" w:line="20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PROPOSALS BY SHAREHOLDERS</w:t>
      </w:r>
    </w:p>
    <w:p>
      <w:pPr>
        <w:spacing w:after="0" w:line="206" w:lineRule="exact"/>
        <w:rPr>
          <w:sz w:val="20"/>
          <w:szCs w:val="20"/>
          <w:color w:val="auto"/>
        </w:rPr>
      </w:pPr>
    </w:p>
    <w:p>
      <w:pPr>
        <w:ind w:right="1719" w:firstLine="420"/>
        <w:spacing w:after="0" w:line="268" w:lineRule="auto"/>
        <w:rPr>
          <w:sz w:val="20"/>
          <w:szCs w:val="20"/>
          <w:color w:val="auto"/>
        </w:rPr>
      </w:pPr>
      <w:r>
        <w:rPr>
          <w:rFonts w:ascii="Courier New" w:cs="Courier New" w:eastAsia="Courier New" w:hAnsi="Courier New"/>
          <w:sz w:val="16"/>
          <w:szCs w:val="16"/>
          <w:color w:val="auto"/>
        </w:rPr>
        <w:t>In order for a shareholder proposal to be considered for inclusion in the Company's proxy statement for next year's annual meeting, the written proposal must be received by the Company at its principal executive office no later than September 12, 2000. Any such proposals also must comply with the rules and regulations of the Securities and Exchange Commission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January 5, 2001. The persons named as proxies by the Company for that meeting will have discretionary authority to vote on any shareholder proposal for which such notice is not properly received by the Company and as otherwise permitted pursuant to the Commission's rules and regulations regarding the voting of proxies. Any director nominations made by shareholders also must comply with the relevant provisions set forth in Article I of the Company's Bylaws, as described under the caption "Election of Directors--Nominations" elsewhere in this proxy statement. A copy of the Bylaws have been filed with the Commission and are available on the Commission's website (www.sec.gov) or they may be obtained by sending a written request to the Corporate Secretary at the Company's headquarters.</w:t>
      </w:r>
    </w:p>
    <w:p>
      <w:pPr>
        <w:spacing w:after="0" w:line="391"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139"/>
          </w:cols>
          <w:pgMar w:left="320" w:top="513" w:right="1440" w:bottom="1440" w:gutter="0" w:footer="0" w:header="0"/>
        </w:sectPr>
      </w:pPr>
    </w:p>
    <w:bookmarkStart w:id="11" w:name="page12"/>
    <w:bookmarkEnd w:id="11"/>
    <w:p>
      <w:pPr>
        <w:ind w:left="3680"/>
        <w:spacing w:after="0"/>
        <w:rPr>
          <w:sz w:val="20"/>
          <w:szCs w:val="20"/>
          <w:color w:val="auto"/>
        </w:rPr>
      </w:pPr>
      <w:r>
        <w:rPr>
          <w:rFonts w:ascii="Courier New" w:cs="Courier New" w:eastAsia="Courier New" w:hAnsi="Courier New"/>
          <w:sz w:val="18"/>
          <w:szCs w:val="18"/>
          <w:color w:val="auto"/>
        </w:rPr>
        <w:t>FORM 10-K</w:t>
      </w:r>
    </w:p>
    <w:p>
      <w:pPr>
        <w:spacing w:after="0" w:line="206" w:lineRule="exact"/>
        <w:rPr>
          <w:sz w:val="20"/>
          <w:szCs w:val="20"/>
          <w:color w:val="auto"/>
        </w:rPr>
      </w:pPr>
    </w:p>
    <w:p>
      <w:pPr>
        <w:ind w:right="1719" w:firstLine="420"/>
        <w:spacing w:after="0" w:line="270" w:lineRule="auto"/>
        <w:rPr>
          <w:sz w:val="20"/>
          <w:szCs w:val="20"/>
          <w:color w:val="auto"/>
        </w:rPr>
      </w:pPr>
      <w:r>
        <w:rPr>
          <w:rFonts w:ascii="Courier New" w:cs="Courier New" w:eastAsia="Courier New" w:hAnsi="Courier New"/>
          <w:sz w:val="16"/>
          <w:szCs w:val="16"/>
          <w:color w:val="auto"/>
        </w:rPr>
        <w:t>The Company will provide each person whose proxy is solicited, upon receipt of a written request from such person, a copy of its annual report on Form 10-K as filed with the Securities and Exchange Commission, including the financial statements and financial statement schedules required to be filed with the Commission. Such written request should be directed to, Hawkins Chemical, Inc., 3100 East Hennepin Avenue, Minneapolis, Minnesota 55413, Attention: Corporate Secretary. The annual report on Form 10-K, as well as other Company reports, are also available on the Commission's website (www.sec.gov).</w:t>
      </w:r>
    </w:p>
    <w:p>
      <w:pPr>
        <w:spacing w:after="0" w:line="200" w:lineRule="exact"/>
        <w:rPr>
          <w:sz w:val="20"/>
          <w:szCs w:val="20"/>
          <w:color w:val="auto"/>
        </w:rPr>
      </w:pPr>
    </w:p>
    <w:p>
      <w:pPr>
        <w:spacing w:after="0" w:line="385"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Dated: January 10, 2000.</w:t>
      </w:r>
      <w:r>
        <w:rPr>
          <w:sz w:val="20"/>
          <w:szCs w:val="20"/>
          <w:color w:val="auto"/>
        </w:rPr>
        <w:tab/>
      </w: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MARVIN E. DEE, SECRETARY</w:t>
      </w:r>
    </w:p>
    <w:p>
      <w:pPr>
        <w:spacing w:after="0" w:line="200" w:lineRule="exact"/>
        <w:rPr>
          <w:sz w:val="20"/>
          <w:szCs w:val="20"/>
          <w:color w:val="auto"/>
        </w:rPr>
      </w:pP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139"/>
          </w:cols>
          <w:pgMar w:left="320" w:top="513" w:right="1440" w:bottom="1440" w:gutter="0" w:footer="0" w:header="0"/>
        </w:sectPr>
      </w:pPr>
    </w:p>
    <w:bookmarkStart w:id="12" w:name="page13"/>
    <w:bookmarkEnd w:id="12"/>
    <w:p>
      <w:pPr>
        <w:jc w:val="center"/>
        <w:ind w:left="2200"/>
        <w:spacing w:after="0"/>
        <w:rPr>
          <w:sz w:val="20"/>
          <w:szCs w:val="20"/>
          <w:color w:val="auto"/>
        </w:rPr>
      </w:pPr>
      <w:r>
        <w:rPr>
          <w:rFonts w:ascii="Courier New" w:cs="Courier New" w:eastAsia="Courier New" w:hAnsi="Courier New"/>
          <w:sz w:val="18"/>
          <w:szCs w:val="18"/>
          <w:color w:val="auto"/>
        </w:rPr>
        <w:t>HAWKINS CHEMICAL, INC.</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ANNUAL MEETING OF SHAREHOLDERS</w:t>
      </w:r>
    </w:p>
    <w:p>
      <w:pPr>
        <w:ind w:left="5260"/>
        <w:spacing w:after="0" w:line="237" w:lineRule="auto"/>
        <w:rPr>
          <w:sz w:val="20"/>
          <w:szCs w:val="20"/>
          <w:color w:val="auto"/>
        </w:rPr>
      </w:pPr>
      <w:r>
        <w:rPr>
          <w:rFonts w:ascii="Courier New" w:cs="Courier New" w:eastAsia="Courier New" w:hAnsi="Courier New"/>
          <w:sz w:val="18"/>
          <w:szCs w:val="18"/>
          <w:color w:val="auto"/>
        </w:rPr>
        <w:t>Wednesday, February 16, 2000</w:t>
      </w:r>
    </w:p>
    <w:p>
      <w:pPr>
        <w:ind w:left="5060"/>
        <w:spacing w:after="0" w:line="238" w:lineRule="auto"/>
        <w:rPr>
          <w:sz w:val="20"/>
          <w:szCs w:val="20"/>
          <w:color w:val="auto"/>
        </w:rPr>
      </w:pPr>
      <w:r>
        <w:rPr>
          <w:rFonts w:ascii="Courier New" w:cs="Courier New" w:eastAsia="Courier New" w:hAnsi="Courier New"/>
          <w:sz w:val="18"/>
          <w:szCs w:val="18"/>
          <w:color w:val="auto"/>
        </w:rPr>
        <w:t>3:30 P.M., Central Standard Time</w:t>
      </w:r>
    </w:p>
    <w:p>
      <w:pPr>
        <w:ind w:left="5160"/>
        <w:spacing w:after="0" w:line="238" w:lineRule="auto"/>
        <w:rPr>
          <w:sz w:val="20"/>
          <w:szCs w:val="20"/>
          <w:color w:val="auto"/>
        </w:rPr>
      </w:pPr>
      <w:r>
        <w:rPr>
          <w:rFonts w:ascii="Courier New" w:cs="Courier New" w:eastAsia="Courier New" w:hAnsi="Courier New"/>
          <w:sz w:val="18"/>
          <w:szCs w:val="18"/>
          <w:color w:val="auto"/>
        </w:rPr>
        <w:t>Sheraton Minneapolis Metrodome</w:t>
      </w:r>
    </w:p>
    <w:p>
      <w:pPr>
        <w:ind w:left="5360"/>
        <w:spacing w:after="0" w:line="238" w:lineRule="auto"/>
        <w:rPr>
          <w:sz w:val="20"/>
          <w:szCs w:val="20"/>
          <w:color w:val="auto"/>
        </w:rPr>
      </w:pPr>
      <w:r>
        <w:rPr>
          <w:rFonts w:ascii="Courier New" w:cs="Courier New" w:eastAsia="Courier New" w:hAnsi="Courier New"/>
          <w:sz w:val="18"/>
          <w:szCs w:val="18"/>
          <w:color w:val="auto"/>
        </w:rPr>
        <w:t>1330 Industrial Boulevard</w:t>
      </w:r>
    </w:p>
    <w:p>
      <w:pPr>
        <w:ind w:left="5480"/>
        <w:spacing w:after="0" w:line="237" w:lineRule="auto"/>
        <w:rPr>
          <w:sz w:val="20"/>
          <w:szCs w:val="20"/>
          <w:color w:val="auto"/>
        </w:rPr>
      </w:pPr>
      <w:r>
        <w:rPr>
          <w:rFonts w:ascii="Courier New" w:cs="Courier New" w:eastAsia="Courier New" w:hAnsi="Courier New"/>
          <w:sz w:val="18"/>
          <w:szCs w:val="18"/>
          <w:color w:val="auto"/>
        </w:rPr>
        <w:t>Minneapolis,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[Logo]</w:t>
        <w:tab/>
        <w:t>HAWKINS CHEMICAL, INC.</w:t>
      </w:r>
    </w:p>
    <w:p>
      <w:pPr>
        <w:ind w:left="840"/>
        <w:spacing w:after="0"/>
        <w:tabs>
          <w:tab w:leader="none" w:pos="7660" w:val="left"/>
        </w:tabs>
        <w:rPr>
          <w:sz w:val="20"/>
          <w:szCs w:val="20"/>
          <w:color w:val="auto"/>
        </w:rPr>
      </w:pPr>
      <w:r>
        <w:rPr>
          <w:rFonts w:ascii="Courier New" w:cs="Courier New" w:eastAsia="Courier New" w:hAnsi="Courier New"/>
          <w:sz w:val="18"/>
          <w:szCs w:val="18"/>
          <w:color w:val="auto"/>
        </w:rPr>
        <w:t>3100 EAST HENNEPIN AVENUE, MINNEAPOLIS, MINNESOTA 55413</w:t>
      </w:r>
      <w:r>
        <w:rPr>
          <w:sz w:val="20"/>
          <w:szCs w:val="20"/>
          <w:color w:val="auto"/>
        </w:rPr>
        <w:tab/>
      </w:r>
      <w:r>
        <w:rPr>
          <w:rFonts w:ascii="Courier New" w:cs="Courier New" w:eastAsia="Courier New" w:hAnsi="Courier New"/>
          <w:sz w:val="16"/>
          <w:szCs w:val="16"/>
          <w:color w:val="auto"/>
        </w:rPr>
        <w:t>proxy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3" w:lineRule="exact"/>
        <w:rPr>
          <w:sz w:val="20"/>
          <w:szCs w:val="20"/>
          <w:color w:val="auto"/>
        </w:rPr>
      </w:pPr>
    </w:p>
    <w:p>
      <w:pPr>
        <w:ind w:right="1839"/>
        <w:spacing w:after="0" w:line="235" w:lineRule="auto"/>
        <w:rPr>
          <w:sz w:val="20"/>
          <w:szCs w:val="20"/>
          <w:color w:val="auto"/>
        </w:rPr>
      </w:pPr>
      <w:r>
        <w:rPr>
          <w:rFonts w:ascii="Courier New" w:cs="Courier New" w:eastAsia="Courier New" w:hAnsi="Courier New"/>
          <w:sz w:val="18"/>
          <w:szCs w:val="18"/>
          <w:color w:val="auto"/>
        </w:rPr>
        <w:t>THIS PROXY IS SOLICITED BY THE BOARD OF DIRECTORS FOR USE AT THE ANNUAL MEETING ON FEBRUARY 16, 2000.</w:t>
      </w:r>
    </w:p>
    <w:p>
      <w:pPr>
        <w:spacing w:after="0" w:line="207" w:lineRule="exact"/>
        <w:rPr>
          <w:sz w:val="20"/>
          <w:szCs w:val="20"/>
          <w:color w:val="auto"/>
        </w:rPr>
      </w:pPr>
    </w:p>
    <w:p>
      <w:pPr>
        <w:ind w:right="2359"/>
        <w:spacing w:after="0" w:line="289" w:lineRule="auto"/>
        <w:rPr>
          <w:sz w:val="20"/>
          <w:szCs w:val="20"/>
          <w:color w:val="auto"/>
        </w:rPr>
      </w:pPr>
      <w:r>
        <w:rPr>
          <w:rFonts w:ascii="Courier New" w:cs="Courier New" w:eastAsia="Courier New" w:hAnsi="Courier New"/>
          <w:sz w:val="16"/>
          <w:szCs w:val="16"/>
          <w:color w:val="auto"/>
        </w:rPr>
        <w:t>The shares of stock you hold in your account or in a dividend reinvestment account will be be voted as you specify on the reverse side.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NO CHOICE IS SPECIFIED, THE PROXY WILL BE VOTED "FOR" ITEM 1.</w:t>
      </w:r>
    </w:p>
    <w:p>
      <w:pPr>
        <w:spacing w:after="0" w:line="206" w:lineRule="exact"/>
        <w:rPr>
          <w:sz w:val="20"/>
          <w:szCs w:val="20"/>
          <w:color w:val="auto"/>
        </w:rPr>
      </w:pPr>
    </w:p>
    <w:p>
      <w:pPr>
        <w:ind w:right="1839"/>
        <w:spacing w:after="0" w:line="274" w:lineRule="auto"/>
        <w:rPr>
          <w:sz w:val="20"/>
          <w:szCs w:val="20"/>
          <w:color w:val="auto"/>
        </w:rPr>
      </w:pPr>
      <w:r>
        <w:rPr>
          <w:rFonts w:ascii="Courier New" w:cs="Courier New" w:eastAsia="Courier New" w:hAnsi="Courier New"/>
          <w:sz w:val="16"/>
          <w:szCs w:val="16"/>
          <w:color w:val="auto"/>
        </w:rPr>
        <w:t>By signing the proxy, you revoke all prior proxies and appoint Dean L. Hahn, Donald L. Shipp and John R. Hawkins, and each of them, with full power of substitution, to vote your shares on the matters shown on the reverse side and any other matters that may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REVERSE FOR VOTING INSTRUCTIONS</w:t>
      </w:r>
    </w:p>
    <w:p>
      <w:pPr>
        <w:sectPr>
          <w:pgSz w:w="11900" w:h="16838" w:orient="portrait"/>
          <w:cols w:equalWidth="0" w:num="1">
            <w:col w:w="10139"/>
          </w:cols>
          <w:pgMar w:left="320" w:top="715" w:right="1440" w:bottom="1440" w:gutter="0" w:footer="0" w:header="0"/>
        </w:sectPr>
      </w:pPr>
    </w:p>
    <w:bookmarkStart w:id="13" w:name="page14"/>
    <w:bookmarkEnd w:id="13"/>
    <w:p>
      <w:pPr>
        <w:ind w:left="2520"/>
        <w:spacing w:after="0"/>
        <w:tabs>
          <w:tab w:leader="none" w:pos="2920" w:val="left"/>
          <w:tab w:leader="none" w:pos="5140" w:val="left"/>
        </w:tabs>
        <w:rPr>
          <w:sz w:val="20"/>
          <w:szCs w:val="20"/>
          <w:color w:val="auto"/>
        </w:rPr>
      </w:pPr>
      <w:r>
        <w:rPr>
          <w:rFonts w:ascii="Courier New" w:cs="Courier New" w:eastAsia="Courier New" w:hAnsi="Courier New"/>
          <w:sz w:val="18"/>
          <w:szCs w:val="18"/>
          <w:color w:val="auto"/>
        </w:rPr>
        <w:t>V</w:t>
        <w:tab/>
        <w:t>PLEASE DETACH HERE</w:t>
      </w:r>
      <w:r>
        <w:rPr>
          <w:sz w:val="20"/>
          <w:szCs w:val="20"/>
          <w:color w:val="auto"/>
        </w:rPr>
        <w:tab/>
      </w:r>
      <w:r>
        <w:rPr>
          <w:rFonts w:ascii="Courier New" w:cs="Courier New" w:eastAsia="Courier New" w:hAnsi="Courier New"/>
          <w:sz w:val="16"/>
          <w:szCs w:val="16"/>
          <w:color w:val="auto"/>
        </w:rPr>
        <w:t>V</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18" w:lineRule="exact"/>
        <w:rPr>
          <w:rFonts w:ascii="Courier New" w:cs="Courier New" w:eastAsia="Courier New" w:hAnsi="Courier New"/>
          <w:sz w:val="16"/>
          <w:szCs w:val="16"/>
          <w:color w:val="auto"/>
        </w:rPr>
      </w:pPr>
    </w:p>
    <w:p>
      <w:pPr>
        <w:ind w:left="12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BOARD OF DIRECTORS RECOMMENDS A VOTE FOR  ITEM 1.</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1. Election of directors: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01</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Dean</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L. Hahn</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05</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John R. Hawkins</w:t>
            </w:r>
          </w:p>
        </w:tc>
      </w:tr>
      <w:tr>
        <w:trPr>
          <w:trHeight w:val="202"/>
        </w:trPr>
        <w:tc>
          <w:tcPr>
            <w:tcW w:w="29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02</w:t>
            </w:r>
          </w:p>
        </w:tc>
        <w:tc>
          <w:tcPr>
            <w:tcW w:w="190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w w:val="99"/>
              </w:rPr>
              <w:t>Howard M. Hawkins</w:t>
            </w:r>
          </w:p>
        </w:tc>
        <w:tc>
          <w:tcPr>
            <w:tcW w:w="3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06</w:t>
            </w:r>
          </w:p>
        </w:tc>
        <w:tc>
          <w:tcPr>
            <w:tcW w:w="196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6"/>
              </w:rPr>
              <w:t>Duane M. Jergenson</w:t>
            </w:r>
          </w:p>
        </w:tc>
      </w:tr>
      <w:tr>
        <w:trPr>
          <w:trHeight w:val="202"/>
        </w:trPr>
        <w:tc>
          <w:tcPr>
            <w:tcW w:w="29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03</w:t>
            </w:r>
          </w:p>
        </w:tc>
        <w:tc>
          <w:tcPr>
            <w:tcW w:w="1900" w:type="dxa"/>
            <w:vAlign w:val="bottom"/>
            <w:gridSpan w:val="2"/>
          </w:tcPr>
          <w:p>
            <w:pPr>
              <w:ind w:left="60"/>
              <w:spacing w:after="0" w:line="202" w:lineRule="exact"/>
              <w:rPr>
                <w:sz w:val="20"/>
                <w:szCs w:val="20"/>
                <w:color w:val="auto"/>
              </w:rPr>
            </w:pPr>
            <w:r>
              <w:rPr>
                <w:rFonts w:ascii="Courier New" w:cs="Courier New" w:eastAsia="Courier New" w:hAnsi="Courier New"/>
                <w:sz w:val="18"/>
                <w:szCs w:val="18"/>
                <w:color w:val="auto"/>
              </w:rPr>
              <w:t>Donald L. Shipp</w:t>
            </w:r>
          </w:p>
        </w:tc>
        <w:tc>
          <w:tcPr>
            <w:tcW w:w="3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07</w:t>
            </w:r>
          </w:p>
        </w:tc>
        <w:tc>
          <w:tcPr>
            <w:tcW w:w="196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G. Robert Gey</w:t>
            </w:r>
          </w:p>
        </w:tc>
      </w:tr>
      <w:tr>
        <w:trPr>
          <w:trHeight w:val="202"/>
        </w:trPr>
        <w:tc>
          <w:tcPr>
            <w:tcW w:w="29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04</w:t>
            </w:r>
          </w:p>
        </w:tc>
        <w:tc>
          <w:tcPr>
            <w:tcW w:w="52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John</w:t>
            </w:r>
          </w:p>
        </w:tc>
        <w:tc>
          <w:tcPr>
            <w:tcW w:w="13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S. McKeon</w:t>
            </w:r>
          </w:p>
        </w:tc>
        <w:tc>
          <w:tcPr>
            <w:tcW w:w="3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08</w:t>
            </w:r>
          </w:p>
        </w:tc>
        <w:tc>
          <w:tcPr>
            <w:tcW w:w="196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Kurt R. Norman</w:t>
            </w:r>
          </w:p>
        </w:tc>
      </w:tr>
    </w:tbl>
    <w:p>
      <w:pPr>
        <w:spacing w:after="0" w:line="200" w:lineRule="exact"/>
        <w:rPr>
          <w:sz w:val="20"/>
          <w:szCs w:val="20"/>
          <w:color w:val="auto"/>
        </w:rPr>
      </w:pPr>
    </w:p>
    <w:p>
      <w:pPr>
        <w:sectPr>
          <w:pgSz w:w="11900" w:h="16838" w:orient="portrait"/>
          <w:cols w:equalWidth="0" w:num="1">
            <w:col w:w="10139"/>
          </w:cols>
          <w:pgMar w:left="320" w:top="1321" w:right="1440" w:bottom="1440" w:gutter="0" w:footer="0" w:header="0"/>
        </w:sectPr>
      </w:pPr>
    </w:p>
    <w:p>
      <w:pPr>
        <w:spacing w:after="0" w:line="6" w:lineRule="exact"/>
        <w:rPr>
          <w:sz w:val="20"/>
          <w:szCs w:val="20"/>
          <w:color w:val="auto"/>
        </w:rPr>
      </w:pPr>
    </w:p>
    <w:p>
      <w:pPr>
        <w:ind w:left="1800" w:hanging="419"/>
        <w:spacing w:after="0" w:line="236" w:lineRule="auto"/>
        <w:rPr>
          <w:sz w:val="20"/>
          <w:szCs w:val="20"/>
          <w:color w:val="auto"/>
        </w:rPr>
      </w:pPr>
      <w:r>
        <w:rPr>
          <w:rFonts w:ascii="Courier New" w:cs="Courier New" w:eastAsia="Courier New" w:hAnsi="Courier New"/>
          <w:sz w:val="18"/>
          <w:szCs w:val="18"/>
          <w:color w:val="auto"/>
        </w:rPr>
        <w:t>/ / Vote FOR all Nominees (except as marked)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 / Vote WITHHELD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for ALL nominees</w:t>
      </w:r>
    </w:p>
    <w:p>
      <w:pPr>
        <w:spacing w:after="0" w:line="418" w:lineRule="exact"/>
        <w:rPr>
          <w:sz w:val="20"/>
          <w:szCs w:val="20"/>
          <w:color w:val="auto"/>
        </w:rPr>
      </w:pPr>
    </w:p>
    <w:p>
      <w:pPr>
        <w:sectPr>
          <w:pgSz w:w="11900" w:h="16838" w:orient="portrait"/>
          <w:cols w:equalWidth="0" w:num="2">
            <w:col w:w="3680" w:space="420"/>
            <w:col w:w="6039"/>
          </w:cols>
          <w:pgMar w:left="320" w:top="1321" w:right="1440" w:bottom="1440" w:gutter="0" w:footer="0" w:header="0"/>
          <w:type w:val="continuous"/>
        </w:sectPr>
      </w:pPr>
    </w:p>
    <w:p>
      <w:pPr>
        <w:spacing w:after="0" w:line="7" w:lineRule="exact"/>
        <w:rPr>
          <w:sz w:val="20"/>
          <w:szCs w:val="20"/>
          <w:color w:val="auto"/>
        </w:rPr>
      </w:pPr>
    </w:p>
    <w:p>
      <w:pPr>
        <w:jc w:val="both"/>
        <w:ind w:right="2559"/>
        <w:spacing w:after="0" w:line="289" w:lineRule="auto"/>
        <w:rPr>
          <w:sz w:val="20"/>
          <w:szCs w:val="20"/>
          <w:color w:val="auto"/>
        </w:rPr>
      </w:pPr>
      <w:r>
        <w:rPr>
          <w:rFonts w:ascii="Courier New" w:cs="Courier New" w:eastAsia="Courier New" w:hAnsi="Courier New"/>
          <w:sz w:val="16"/>
          <w:szCs w:val="16"/>
          <w:color w:val="auto"/>
        </w:rPr>
        <w:t>(INSTRUCTIONS: TO WITHHOLD AUTHORITY TO VOTE FOR ANY INDICATED NOMINEE, WRITE THE NUMBER(S) OF THE NOMINEE(S) IN THE BOX PROVIDED TO THE RIGHT.)</w:t>
      </w:r>
    </w:p>
    <w:p>
      <w:pPr>
        <w:spacing w:after="0" w:line="16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2359" w:firstLine="8"/>
        <w:spacing w:after="0" w:line="235" w:lineRule="auto"/>
        <w:tabs>
          <w:tab w:leader="none" w:pos="31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matters as may properly come before the meeting.</w:t>
      </w:r>
    </w:p>
    <w:p>
      <w:pPr>
        <w:spacing w:after="0" w:line="207" w:lineRule="exact"/>
        <w:rPr>
          <w:sz w:val="20"/>
          <w:szCs w:val="20"/>
          <w:color w:val="auto"/>
        </w:rPr>
      </w:pPr>
    </w:p>
    <w:p>
      <w:pPr>
        <w:ind w:right="1839"/>
        <w:spacing w:after="0" w:line="235" w:lineRule="auto"/>
        <w:rPr>
          <w:sz w:val="20"/>
          <w:szCs w:val="20"/>
          <w:color w:val="auto"/>
        </w:rPr>
      </w:pPr>
      <w:r>
        <w:rPr>
          <w:rFonts w:ascii="Courier New" w:cs="Courier New" w:eastAsia="Courier New" w:hAnsi="Courier New"/>
          <w:sz w:val="18"/>
          <w:szCs w:val="18"/>
          <w:color w:val="auto"/>
        </w:rPr>
        <w:t>THIS PROXY WHEN PROPERLY EXECUTED WILL BE VOTED AS DIRECTED OR, IF NO DIRECTION IS GIVEN, WILL BE VOTED FOR EACH PROPOSAL.</w:t>
      </w:r>
    </w:p>
    <w:p>
      <w:pPr>
        <w:spacing w:after="0" w:line="201" w:lineRule="exact"/>
        <w:rPr>
          <w:sz w:val="20"/>
          <w:szCs w:val="20"/>
          <w:color w:val="auto"/>
        </w:rPr>
      </w:pPr>
    </w:p>
    <w:p>
      <w:pPr>
        <w:spacing w:after="0"/>
        <w:tabs>
          <w:tab w:leader="none" w:pos="1780" w:val="left"/>
          <w:tab w:leader="none" w:pos="2820" w:val="left"/>
        </w:tabs>
        <w:rPr>
          <w:sz w:val="20"/>
          <w:szCs w:val="20"/>
          <w:color w:val="auto"/>
        </w:rPr>
      </w:pPr>
      <w:r>
        <w:rPr>
          <w:rFonts w:ascii="Courier New" w:cs="Courier New" w:eastAsia="Courier New" w:hAnsi="Courier New"/>
          <w:sz w:val="18"/>
          <w:szCs w:val="18"/>
          <w:color w:val="auto"/>
        </w:rPr>
        <w:t>Address Change?</w:t>
        <w:tab/>
        <w:t>Mark Box</w:t>
      </w:r>
      <w:r>
        <w:rPr>
          <w:sz w:val="20"/>
          <w:szCs w:val="20"/>
          <w:color w:val="auto"/>
        </w:rPr>
        <w:tab/>
      </w: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8"/>
          <w:szCs w:val="18"/>
          <w:color w:val="auto"/>
        </w:rPr>
        <w:t>Indicate changes below:</w:t>
      </w:r>
    </w:p>
    <w:p>
      <w:pPr>
        <w:spacing w:after="0" w:line="20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Date</w:t>
      </w:r>
    </w:p>
    <w:p>
      <w:pPr>
        <w:ind w:left="5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Signature(s) In Box</w:t>
      </w:r>
    </w:p>
    <w:p>
      <w:pPr>
        <w:spacing w:after="0" w:line="200"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(Please sign exactly as your name</w:t>
      </w:r>
    </w:p>
    <w:p>
      <w:pPr>
        <w:ind w:left="4420"/>
        <w:spacing w:after="0"/>
        <w:tabs>
          <w:tab w:leader="none" w:pos="6720" w:val="left"/>
        </w:tabs>
        <w:rPr>
          <w:sz w:val="20"/>
          <w:szCs w:val="20"/>
          <w:color w:val="auto"/>
        </w:rPr>
      </w:pPr>
      <w:r>
        <w:rPr>
          <w:rFonts w:ascii="Courier New" w:cs="Courier New" w:eastAsia="Courier New" w:hAnsi="Courier New"/>
          <w:sz w:val="18"/>
          <w:szCs w:val="18"/>
          <w:color w:val="auto"/>
        </w:rPr>
        <w:t>appears to the left.</w:t>
      </w:r>
      <w:r>
        <w:rPr>
          <w:sz w:val="20"/>
          <w:szCs w:val="20"/>
          <w:color w:val="auto"/>
        </w:rPr>
        <w:tab/>
      </w:r>
      <w:r>
        <w:rPr>
          <w:rFonts w:ascii="Courier New" w:cs="Courier New" w:eastAsia="Courier New" w:hAnsi="Courier New"/>
          <w:sz w:val="16"/>
          <w:szCs w:val="16"/>
          <w:color w:val="auto"/>
        </w:rPr>
        <w:t>When shares are</w:t>
      </w:r>
    </w:p>
    <w:p>
      <w:pPr>
        <w:ind w:left="4420"/>
        <w:spacing w:after="0" w:line="238" w:lineRule="auto"/>
        <w:rPr>
          <w:sz w:val="20"/>
          <w:szCs w:val="20"/>
          <w:color w:val="auto"/>
        </w:rPr>
      </w:pPr>
      <w:r>
        <w:rPr>
          <w:rFonts w:ascii="Courier New" w:cs="Courier New" w:eastAsia="Courier New" w:hAnsi="Courier New"/>
          <w:sz w:val="18"/>
          <w:szCs w:val="18"/>
          <w:color w:val="auto"/>
        </w:rPr>
        <w:t>held by joint tenants, both should</w:t>
      </w:r>
    </w:p>
    <w:p>
      <w:pPr>
        <w:ind w:left="4420"/>
        <w:spacing w:after="0" w:line="238" w:lineRule="auto"/>
        <w:rPr>
          <w:sz w:val="20"/>
          <w:szCs w:val="20"/>
          <w:color w:val="auto"/>
        </w:rPr>
      </w:pPr>
      <w:r>
        <w:rPr>
          <w:rFonts w:ascii="Courier New" w:cs="Courier New" w:eastAsia="Courier New" w:hAnsi="Courier New"/>
          <w:sz w:val="18"/>
          <w:szCs w:val="18"/>
          <w:color w:val="auto"/>
        </w:rPr>
        <w:t>sign. When signing as executor,</w:t>
      </w:r>
    </w:p>
    <w:p>
      <w:pPr>
        <w:ind w:left="4420"/>
        <w:spacing w:after="0" w:line="238" w:lineRule="auto"/>
        <w:rPr>
          <w:sz w:val="20"/>
          <w:szCs w:val="20"/>
          <w:color w:val="auto"/>
        </w:rPr>
      </w:pPr>
      <w:r>
        <w:rPr>
          <w:rFonts w:ascii="Courier New" w:cs="Courier New" w:eastAsia="Courier New" w:hAnsi="Courier New"/>
          <w:sz w:val="18"/>
          <w:szCs w:val="18"/>
          <w:color w:val="auto"/>
        </w:rPr>
        <w:t>administrator, attorney, trustee or</w:t>
      </w:r>
    </w:p>
    <w:p>
      <w:pPr>
        <w:ind w:left="4420"/>
        <w:spacing w:after="0" w:line="237" w:lineRule="auto"/>
        <w:rPr>
          <w:sz w:val="20"/>
          <w:szCs w:val="20"/>
          <w:color w:val="auto"/>
        </w:rPr>
      </w:pPr>
      <w:r>
        <w:rPr>
          <w:rFonts w:ascii="Courier New" w:cs="Courier New" w:eastAsia="Courier New" w:hAnsi="Courier New"/>
          <w:sz w:val="18"/>
          <w:szCs w:val="18"/>
          <w:color w:val="auto"/>
        </w:rPr>
        <w:t>guardian, please give full title as</w:t>
      </w:r>
    </w:p>
    <w:p>
      <w:pPr>
        <w:spacing w:after="0" w:line="5"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such. If a corporation, please sign in</w:t>
      </w:r>
    </w:p>
    <w:p>
      <w:pPr>
        <w:spacing w:after="0" w:line="15" w:lineRule="exact"/>
        <w:rPr>
          <w:sz w:val="20"/>
          <w:szCs w:val="20"/>
          <w:color w:val="auto"/>
        </w:rPr>
      </w:pPr>
    </w:p>
    <w:p>
      <w:pPr>
        <w:ind w:left="4420"/>
        <w:spacing w:after="0"/>
        <w:rPr>
          <w:sz w:val="20"/>
          <w:szCs w:val="20"/>
          <w:color w:val="auto"/>
        </w:rPr>
      </w:pPr>
      <w:r>
        <w:rPr>
          <w:rFonts w:ascii="Courier New" w:cs="Courier New" w:eastAsia="Courier New" w:hAnsi="Courier New"/>
          <w:sz w:val="18"/>
          <w:szCs w:val="18"/>
          <w:color w:val="auto"/>
        </w:rPr>
        <w:t>full corporate name by president or</w:t>
      </w:r>
    </w:p>
    <w:p>
      <w:pPr>
        <w:ind w:left="4420"/>
        <w:spacing w:after="0" w:line="237" w:lineRule="auto"/>
        <w:rPr>
          <w:sz w:val="20"/>
          <w:szCs w:val="20"/>
          <w:color w:val="auto"/>
        </w:rPr>
      </w:pPr>
      <w:r>
        <w:rPr>
          <w:rFonts w:ascii="Courier New" w:cs="Courier New" w:eastAsia="Courier New" w:hAnsi="Courier New"/>
          <w:sz w:val="18"/>
          <w:szCs w:val="18"/>
          <w:color w:val="auto"/>
        </w:rPr>
        <w:t>other authorized officer. If a</w:t>
      </w:r>
    </w:p>
    <w:p>
      <w:pPr>
        <w:ind w:left="4420"/>
        <w:spacing w:after="0" w:line="238" w:lineRule="auto"/>
        <w:rPr>
          <w:sz w:val="20"/>
          <w:szCs w:val="20"/>
          <w:color w:val="auto"/>
        </w:rPr>
      </w:pPr>
      <w:r>
        <w:rPr>
          <w:rFonts w:ascii="Courier New" w:cs="Courier New" w:eastAsia="Courier New" w:hAnsi="Courier New"/>
          <w:sz w:val="18"/>
          <w:szCs w:val="18"/>
          <w:color w:val="auto"/>
        </w:rPr>
        <w:t>partnership, please sign in</w:t>
      </w:r>
    </w:p>
    <w:p>
      <w:pPr>
        <w:ind w:left="4420"/>
        <w:spacing w:after="0" w:line="238" w:lineRule="auto"/>
        <w:rPr>
          <w:sz w:val="20"/>
          <w:szCs w:val="20"/>
          <w:color w:val="auto"/>
        </w:rPr>
      </w:pPr>
      <w:r>
        <w:rPr>
          <w:rFonts w:ascii="Courier New" w:cs="Courier New" w:eastAsia="Courier New" w:hAnsi="Courier New"/>
          <w:sz w:val="18"/>
          <w:szCs w:val="18"/>
          <w:color w:val="auto"/>
        </w:rPr>
        <w:t>partnership name by an authorized</w:t>
      </w:r>
    </w:p>
    <w:p>
      <w:pPr>
        <w:ind w:left="4420"/>
        <w:spacing w:after="0" w:line="238" w:lineRule="auto"/>
        <w:rPr>
          <w:sz w:val="20"/>
          <w:szCs w:val="20"/>
          <w:color w:val="auto"/>
        </w:rPr>
      </w:pPr>
      <w:r>
        <w:rPr>
          <w:rFonts w:ascii="Courier New" w:cs="Courier New" w:eastAsia="Courier New" w:hAnsi="Courier New"/>
          <w:sz w:val="18"/>
          <w:szCs w:val="18"/>
          <w:color w:val="auto"/>
        </w:rPr>
        <w:t>person.)</w:t>
      </w:r>
    </w:p>
    <w:sectPr>
      <w:pgSz w:w="11900" w:h="16838" w:orient="portrait"/>
      <w:cols w:equalWidth="0" w:num="1">
        <w:col w:w="10139"/>
      </w:cols>
      <w:pgMar w:left="320" w:top="13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bullet"/>
      <w:start w:val="1"/>
    </w:lvl>
  </w:abstractNum>
  <w:abstractNum w:abstractNumId="5">
    <w:nsid w:val="DED7263"/>
    <w:multiLevelType w:val="hybridMultilevel"/>
    <w:lvl w:ilvl="0">
      <w:lvlJc w:val="left"/>
      <w:lvlText w:val="2"/>
      <w:numFmt w:val="bullet"/>
      <w:start w:val="1"/>
    </w:lvl>
  </w:abstractNum>
  <w:abstractNum w:abstractNumId="6">
    <w:nsid w:val="7FDCC233"/>
    <w:multiLevelType w:val="hybridMultilevel"/>
    <w:lvl w:ilvl="0">
      <w:lvlJc w:val="left"/>
      <w:lvlText w:val="3"/>
      <w:numFmt w:val="bullet"/>
      <w:start w:val="1"/>
    </w:lvl>
  </w:abstractNum>
  <w:abstractNum w:abstractNumId="7">
    <w:nsid w:val="1BEFD79F"/>
    <w:multiLevelType w:val="hybridMultilevel"/>
    <w:lvl w:ilvl="0">
      <w:lvlJc w:val="left"/>
      <w:lvlText w:val="4"/>
      <w:numFmt w:val="bullet"/>
      <w:start w:val="1"/>
    </w:lvl>
  </w:abstractNum>
  <w:abstractNum w:abstractNumId="8">
    <w:nsid w:val="41A7C4C9"/>
    <w:multiLevelType w:val="hybridMultilevel"/>
    <w:lvl w:ilvl="0">
      <w:lvlJc w:val="left"/>
      <w:lvlText w:val="/"/>
      <w:numFmt w:val="bullet"/>
      <w:start w:val="1"/>
    </w:lvl>
    <w:lvl w:ilvl="1">
      <w:lvlJc w:val="left"/>
      <w:lvlText w:val="5"/>
      <w:numFmt w:val="bullet"/>
      <w:start w:val="1"/>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2"/>
      <w:numFmt w:val="bullet"/>
      <w:start w:val="1"/>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4"/>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6"/>
    </w:lvl>
  </w:abstractNum>
  <w:abstractNum w:abstractNumId="17">
    <w:nsid w:val="62BBD95A"/>
    <w:multiLevelType w:val="hybridMultilevel"/>
    <w:lvl w:ilvl="0">
      <w:lvlJc w:val="left"/>
      <w:lvlText w:val="%1"/>
      <w:numFmt w:val="decimal"/>
      <w:start w:val="53"/>
    </w:lvl>
  </w:abstractNum>
  <w:abstractNum w:abstractNumId="18">
    <w:nsid w:val="436C6125"/>
    <w:multiLevelType w:val="hybridMultilevel"/>
    <w:lvl w:ilvl="0">
      <w:lvlJc w:val="left"/>
      <w:lvlText w:val="%1"/>
      <w:numFmt w:val="decimal"/>
      <w:start w:val="55"/>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
      <w:numFmt w:val="bullet"/>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2020-10-07T15:19:11Z</dcterms:created>
  <dcterms:modified xsi:type="dcterms:W3CDTF">2020-10-07T15:19:11Z</dcterms:modified>
</cp:coreProperties>
</file>