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1 )*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Hawkins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420261109</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420261109</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9,339</w:t>
      </w:r>
    </w:p>
    <w:p>
      <w:pPr>
        <w:ind w:left="140" w:right="797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600</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733,793</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8,939</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742,732</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6.92%</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Hawkins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2381 Rosegate</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Roseville, Minnesota 55113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420261109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742,732</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9,339</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600</w:t>
      </w:r>
    </w:p>
    <w:p>
      <w:pPr>
        <w:spacing w:after="0" w:line="209" w:lineRule="exact"/>
        <w:rPr>
          <w:rFonts w:ascii="Times New Roman" w:cs="Times New Roman" w:eastAsia="Times New Roman" w:hAnsi="Times New Roman"/>
          <w:sz w:val="17"/>
          <w:szCs w:val="17"/>
          <w:color w:val="auto"/>
        </w:rPr>
      </w:pPr>
    </w:p>
    <w:p>
      <w:pPr>
        <w:ind w:left="100" w:right="660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733,793 (iv) shared power to dispose or to direct the disposition of: 8,939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8,339 shares or .07%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1,600 shares or .01% of the Common Stock outstanding of the Company as a result of its serving as investment manager of Australian investment offerings.</w:t>
      </w:r>
    </w:p>
    <w:sectPr>
      <w:pgSz w:w="11900" w:h="16838" w:orient="portrait"/>
      <w:cols w:equalWidth="0" w:num="1">
        <w:col w:w="11020"/>
      </w:cols>
      <w:pgMar w:left="240" w:top="36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2019-12-04T23:19:56Z</dcterms:created>
  <dcterms:modified xsi:type="dcterms:W3CDTF">2019-12-04T23:19:56Z</dcterms:modified>
</cp:coreProperties>
</file>