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MCKEON JOHN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2381 ROSEGATE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07/31/2019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ROSEVILLE</w:t>
            </w:r>
          </w:p>
        </w:tc>
        <w:tc>
          <w:tcPr>
            <w:tcW w:w="1000" w:type="dxa"/>
            <w:vAlign w:val="bottom"/>
          </w:tcPr>
          <w:p>
            <w:pPr>
              <w:ind w:left="160"/>
              <w:spacing w:after="0"/>
              <w:rPr>
                <w:sz w:val="20"/>
                <w:szCs w:val="20"/>
                <w:color w:val="auto"/>
              </w:rPr>
            </w:pPr>
            <w:r>
              <w:rPr>
                <w:rFonts w:ascii="Arial" w:cs="Arial" w:eastAsia="Arial" w:hAnsi="Arial"/>
                <w:sz w:val="18"/>
                <w:szCs w:val="18"/>
                <w:color w:val="0000FF"/>
              </w:rPr>
              <w:t>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55113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332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07/31/2019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1,144</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40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500" w:type="dxa"/>
            <w:vAlign w:val="bottom"/>
            <w:tcBorders>
              <w:bottom w:val="single" w:sz="8" w:color="2C2C2C"/>
            </w:tcBorders>
            <w:gridSpan w:val="3"/>
          </w:tcPr>
          <w:p>
            <w:pPr>
              <w:ind w:left="360"/>
              <w:spacing w:after="0"/>
              <w:rPr>
                <w:sz w:val="20"/>
                <w:szCs w:val="20"/>
                <w:color w:val="auto"/>
              </w:rPr>
            </w:pPr>
            <w:r>
              <w:rPr>
                <w:rFonts w:ascii="Arial" w:cs="Arial" w:eastAsia="Arial" w:hAnsi="Arial"/>
                <w:sz w:val="18"/>
                <w:szCs w:val="18"/>
                <w:color w:val="0000FF"/>
              </w:rPr>
              <w:t>47,087.225</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188.721 shares acquired on September 5, 2018, 191.576 shares acquired on December 4, 2018, 198.768 acquired on March 12, 2019 and 202.576 shares acquired on June 25, 2019 pursuant to the Issuer's dividend reinvestment plan.</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Joshua L. Colburn,</w:t>
            </w:r>
          </w:p>
        </w:tc>
        <w:tc>
          <w:tcPr>
            <w:tcW w:w="5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08/02/2019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7141"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2019-12-23T22:32:46Z</dcterms:created>
  <dcterms:modified xsi:type="dcterms:W3CDTF">2019-12-23T22:32:46Z</dcterms:modified>
</cp:coreProperties>
</file>