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Oldenkamp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Hawkins,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2381 Rosegate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Roseville, MN 55113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Hawkins,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April 3,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18,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000-07647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Oldenkamp: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comment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April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80" w:type="dxa"/>
            <w:vAlign w:val="bottom"/>
            <w:gridSpan w:val="3"/>
          </w:tcPr>
          <w:p>
            <w:pPr>
              <w:ind w:left="1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6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Compared to Fiscal 2021</w:t>
            </w:r>
          </w:p>
        </w:tc>
      </w:tr>
      <w:tr>
        <w:trPr>
          <w:trHeight w:val="22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Sales,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quantify factors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which changes are attributed, including the impact of changes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selling prices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products and changes in the volume of goods sold. We note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quantify bulk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commodity products as a percent of sales. Please explain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importance of this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investor's understanding of your results. Please consider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quantifying increases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sales by product lines in your segment sales discussion if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important to investor's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understanding. Refer to Item 303(b)(2)(iii) of Regulation S-K.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both"/>
        <w:ind w:right="18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Oldenkamp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Hawkins,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20,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Robert Shapiro at 202-551-3273 or Lyn Shenk at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202-551-3380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LastNameJeffrey Oldenkamp</w:t>
            </w:r>
          </w:p>
        </w:tc>
        <w:tc>
          <w:tcPr>
            <w:tcW w:w="34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NameHawkins, Inc.</w:t>
            </w:r>
          </w:p>
        </w:tc>
        <w:tc>
          <w:tcPr>
            <w:tcW w:w="348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20, 2023 Page 2</w:t>
            </w:r>
          </w:p>
        </w:tc>
        <w:tc>
          <w:tcPr>
            <w:tcW w:w="34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 Trade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2023-05-15T23:15:51Z</dcterms:created>
  <dcterms:modified xsi:type="dcterms:W3CDTF">2023-05-15T23:15:51Z</dcterms:modified>
</cp:coreProperties>
</file>