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left="400"/>
        <w:spacing w:after="0"/>
        <w:rPr>
          <w:sz w:val="20"/>
          <w:szCs w:val="20"/>
          <w:color w:val="auto"/>
        </w:rPr>
      </w:pPr>
      <w:r>
        <w:rPr>
          <w:rFonts w:ascii="Arial" w:cs="Arial" w:eastAsia="Arial" w:hAnsi="Arial"/>
          <w:sz w:val="40"/>
          <w:szCs w:val="40"/>
          <w:b w:val="1"/>
          <w:bCs w:val="1"/>
          <w:color w:val="auto"/>
        </w:rPr>
        <w:t>Hawkins,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$.05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420261109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420261109</w:t>
      </w:r>
      <w:r>
        <w:rPr>
          <w:sz w:val="20"/>
          <w:szCs w:val="20"/>
          <w:color w:val="auto"/>
        </w:rPr>
        <w:tab/>
      </w:r>
      <w:r>
        <w:rPr>
          <w:rFonts w:ascii="Arial" w:cs="Arial" w:eastAsia="Arial" w:hAnsi="Arial"/>
          <w:sz w:val="15"/>
          <w:szCs w:val="15"/>
          <w:color w:val="auto"/>
        </w:rPr>
        <w:t>Page 2 of 5 Pages</w:t>
      </w:r>
    </w:p>
    <w:p>
      <w:pPr>
        <w:spacing w:after="0" w:line="144" w:lineRule="exact"/>
        <w:rPr>
          <w:sz w:val="20"/>
          <w:szCs w:val="20"/>
          <w:color w:val="auto"/>
        </w:rPr>
      </w:pPr>
    </w:p>
    <w:p>
      <w:pPr>
        <w:ind w:left="520" w:hanging="26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77180"/>
                    </a:xfrm>
                    <a:prstGeom prst="rect">
                      <a:avLst/>
                    </a:prstGeom>
                    <a:noFill/>
                  </pic:spPr>
                </pic:pic>
              </a:graphicData>
            </a:graphic>
          </wp:anchor>
        </w:drawing>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Hawkins, Inc. Employee Stock Ownership Plan and Trust (Tax ID: 41-0771293)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Minnesota</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gridSpan w:val="2"/>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1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823,627.3642</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6"/>
              </w:rPr>
              <w:t>each</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823,627.3642</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823,627.3642</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2"/>
              </w:rPr>
              <w:t>7.74%</w:t>
            </w: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EP</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Arial" w:cs="Arial" w:eastAsia="Arial" w:hAnsi="Arial"/>
          <w:sz w:val="18"/>
          <w:szCs w:val="18"/>
          <w:color w:val="auto"/>
        </w:rPr>
        <w:t>(a)</w:t>
        <w:tab/>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-215900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Hawkins, Inc.</w:t>
      </w:r>
    </w:p>
    <w:p>
      <w:pPr>
        <w:spacing w:after="0" w:line="128" w:lineRule="exact"/>
        <w:rPr>
          <w:sz w:val="20"/>
          <w:szCs w:val="20"/>
          <w:color w:val="auto"/>
        </w:rPr>
      </w:pPr>
    </w:p>
    <w:p>
      <w:pPr>
        <w:sectPr>
          <w:pgSz w:w="11900" w:h="16838" w:orient="portrait"/>
          <w:cols w:equalWidth="0" w:num="2">
            <w:col w:w="540" w:space="400"/>
            <w:col w:w="10440"/>
          </w:cols>
          <w:pgMar w:left="240" w:top="270" w:right="279" w:bottom="1440" w:gutter="0" w:footer="0" w:header="0"/>
        </w:sectPr>
      </w:pPr>
    </w:p>
    <w:p>
      <w:pPr>
        <w:ind w:left="940"/>
        <w:spacing w:after="0"/>
        <w:tabs>
          <w:tab w:leader="none" w:pos="13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Address of Issuer’s Principal Executive Offices:</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2381 Rosegate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Roseville, MN 55113</w:t>
      </w:r>
    </w:p>
    <w:p>
      <w:pPr>
        <w:sectPr>
          <w:pgSz w:w="11900" w:h="16838" w:orient="portrait"/>
          <w:cols w:equalWidth="0" w:num="1">
            <w:col w:w="11380"/>
          </w:cols>
          <w:pgMar w:left="240" w:top="270" w:right="27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(a)</w:t>
        <w:tab/>
        <w:t>Name of Person Filing:</w:t>
      </w:r>
      <w:r>
        <w:rPr>
          <w:rFonts w:ascii="Arial" w:cs="Arial" w:eastAsia="Arial" w:hAnsi="Arial"/>
          <w:sz w:val="15"/>
          <w:szCs w:val="15"/>
          <w:color w:val="auto"/>
        </w:rPr>
        <w:t>1</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Hawkins, Inc. Employee Stock Ownership Plan and Trust</w:t>
      </w:r>
    </w:p>
    <w:p>
      <w:pPr>
        <w:spacing w:after="0" w:line="139" w:lineRule="exact"/>
        <w:rPr>
          <w:sz w:val="20"/>
          <w:szCs w:val="20"/>
          <w:color w:val="auto"/>
        </w:rPr>
      </w:pPr>
    </w:p>
    <w:p>
      <w:pPr>
        <w:sectPr>
          <w:pgSz w:w="11900" w:h="16838" w:orient="portrait"/>
          <w:cols w:equalWidth="0" w:num="2">
            <w:col w:w="540" w:space="400"/>
            <w:col w:w="10440"/>
          </w:cols>
          <w:pgMar w:left="240" w:top="270" w:right="279" w:bottom="1440" w:gutter="0" w:footer="0" w:header="0"/>
          <w:type w:val="continuous"/>
        </w:sectPr>
      </w:pPr>
    </w:p>
    <w:p>
      <w:pPr>
        <w:ind w:left="940"/>
        <w:spacing w:after="0"/>
        <w:tabs>
          <w:tab w:leader="none" w:pos="13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Address of Principal Business Office or, if none, Residence:</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Residence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 Hawkins, Inc.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2381 Rosegate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Roseville, MN 55113</w:t>
      </w:r>
    </w:p>
    <w:p>
      <w:pPr>
        <w:spacing w:after="0" w:line="116" w:lineRule="exact"/>
        <w:rPr>
          <w:sz w:val="20"/>
          <w:szCs w:val="20"/>
          <w:color w:val="auto"/>
        </w:rPr>
      </w:pPr>
    </w:p>
    <w:p>
      <w:pPr>
        <w:ind w:left="940"/>
        <w:spacing w:after="0"/>
        <w:tabs>
          <w:tab w:leader="none" w:pos="1360" w:val="left"/>
        </w:tabs>
        <w:rPr>
          <w:sz w:val="20"/>
          <w:szCs w:val="20"/>
          <w:color w:val="auto"/>
        </w:rPr>
      </w:pPr>
      <w:r>
        <w:rPr>
          <w:rFonts w:ascii="Arial" w:cs="Arial" w:eastAsia="Arial" w:hAnsi="Arial"/>
          <w:sz w:val="18"/>
          <w:szCs w:val="18"/>
          <w:color w:val="auto"/>
        </w:rPr>
        <w:t>(c)</w:t>
        <w:tab/>
        <w:t>Citizenship:</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Minnesota</w:t>
      </w:r>
    </w:p>
    <w:p>
      <w:pPr>
        <w:spacing w:after="0" w:line="103" w:lineRule="exact"/>
        <w:rPr>
          <w:sz w:val="20"/>
          <w:szCs w:val="20"/>
          <w:color w:val="auto"/>
        </w:rPr>
      </w:pPr>
    </w:p>
    <w:p>
      <w:pPr>
        <w:ind w:left="940"/>
        <w:spacing w:after="0"/>
        <w:tabs>
          <w:tab w:leader="none" w:pos="1360" w:val="left"/>
        </w:tabs>
        <w:rPr>
          <w:sz w:val="20"/>
          <w:szCs w:val="20"/>
          <w:color w:val="auto"/>
        </w:rPr>
      </w:pPr>
      <w:r>
        <w:rPr>
          <w:rFonts w:ascii="Arial" w:cs="Arial" w:eastAsia="Arial" w:hAnsi="Arial"/>
          <w:sz w:val="18"/>
          <w:szCs w:val="18"/>
          <w:color w:val="auto"/>
        </w:rPr>
        <w:t>(d)</w:t>
        <w:tab/>
        <w:t>Title of Class of Securities:</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Common Stock, Par Value $.05 per share</w:t>
      </w:r>
    </w:p>
    <w:p>
      <w:pPr>
        <w:spacing w:after="0" w:line="116" w:lineRule="exact"/>
        <w:rPr>
          <w:sz w:val="20"/>
          <w:szCs w:val="20"/>
          <w:color w:val="auto"/>
        </w:rPr>
      </w:pPr>
    </w:p>
    <w:p>
      <w:pPr>
        <w:jc w:val="both"/>
        <w:ind w:left="940"/>
        <w:spacing w:after="0"/>
        <w:tabs>
          <w:tab w:leader="none" w:pos="1360" w:val="left"/>
        </w:tabs>
        <w:rPr>
          <w:sz w:val="20"/>
          <w:szCs w:val="20"/>
          <w:color w:val="auto"/>
        </w:rPr>
      </w:pPr>
      <w:r>
        <w:rPr>
          <w:rFonts w:ascii="Arial" w:cs="Arial" w:eastAsia="Arial" w:hAnsi="Arial"/>
          <w:sz w:val="18"/>
          <w:szCs w:val="18"/>
          <w:color w:val="auto"/>
        </w:rPr>
        <w:t>(e)</w:t>
        <w:tab/>
        <w:t>CUSIP Number:</w:t>
      </w:r>
    </w:p>
    <w:p>
      <w:pPr>
        <w:spacing w:after="0" w:line="23" w:lineRule="exact"/>
        <w:rPr>
          <w:sz w:val="20"/>
          <w:szCs w:val="20"/>
          <w:color w:val="auto"/>
        </w:rPr>
      </w:pPr>
    </w:p>
    <w:p>
      <w:pPr>
        <w:jc w:val="right"/>
        <w:ind w:right="8840"/>
        <w:spacing w:after="0"/>
        <w:rPr>
          <w:sz w:val="20"/>
          <w:szCs w:val="20"/>
          <w:color w:val="auto"/>
        </w:rPr>
      </w:pPr>
      <w:r>
        <w:rPr>
          <w:rFonts w:ascii="Arial" w:cs="Arial" w:eastAsia="Arial" w:hAnsi="Arial"/>
          <w:sz w:val="18"/>
          <w:szCs w:val="18"/>
          <w:color w:val="auto"/>
        </w:rPr>
        <w:t>420261109</w:t>
      </w:r>
    </w:p>
    <w:p>
      <w:pPr>
        <w:sectPr>
          <w:pgSz w:w="11900" w:h="16838" w:orient="portrait"/>
          <w:cols w:equalWidth="0" w:num="1">
            <w:col w:w="11380"/>
          </w:cols>
          <w:pgMar w:left="240" w:top="270" w:right="279" w:bottom="1440" w:gutter="0" w:footer="0" w:header="0"/>
          <w:type w:val="continuous"/>
        </w:sectPr>
      </w:pP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4" w:lineRule="exact"/>
        <w:rPr>
          <w:sz w:val="20"/>
          <w:szCs w:val="20"/>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360" w:hanging="434"/>
        <w:spacing w:after="0" w:line="184" w:lineRule="exact"/>
        <w:tabs>
          <w:tab w:leader="none" w:pos="1360" w:val="left"/>
        </w:tabs>
        <w:numPr>
          <w:ilvl w:val="0"/>
          <w:numId w:val="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140" w:lineRule="exact"/>
        <w:rPr>
          <w:rFonts w:ascii="Arial" w:cs="Arial" w:eastAsia="Arial" w:hAnsi="Arial"/>
          <w:sz w:val="16"/>
          <w:szCs w:val="16"/>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360" w:hanging="434"/>
        <w:spacing w:after="0" w:line="207" w:lineRule="exact"/>
        <w:tabs>
          <w:tab w:leader="none" w:pos="13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00" w:lineRule="exact"/>
        <w:rPr>
          <w:sz w:val="20"/>
          <w:szCs w:val="20"/>
          <w:color w:val="auto"/>
        </w:rPr>
      </w:pPr>
    </w:p>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beneficially owned: 823,627.3642.</w:t>
      </w:r>
    </w:p>
    <w:p>
      <w:pPr>
        <w:spacing w:after="0" w:line="198" w:lineRule="exact"/>
        <w:rPr>
          <w:rFonts w:ascii="Arial" w:cs="Arial" w:eastAsia="Arial" w:hAnsi="Arial"/>
          <w:sz w:val="18"/>
          <w:szCs w:val="18"/>
          <w:color w:val="auto"/>
        </w:rPr>
      </w:pPr>
    </w:p>
    <w:p>
      <w:pPr>
        <w:ind w:left="220" w:right="100" w:hanging="216"/>
        <w:spacing w:after="0" w:line="272" w:lineRule="auto"/>
        <w:rPr>
          <w:rFonts w:ascii="Arial" w:cs="Arial" w:eastAsia="Arial" w:hAnsi="Arial"/>
          <w:sz w:val="18"/>
          <w:szCs w:val="18"/>
          <w:color w:val="auto"/>
        </w:rPr>
      </w:pPr>
      <w:r>
        <w:rPr>
          <w:rFonts w:ascii="Arial" w:cs="Arial" w:eastAsia="Arial" w:hAnsi="Arial"/>
          <w:sz w:val="14"/>
          <w:szCs w:val="14"/>
          <w:color w:val="auto"/>
        </w:rPr>
        <w:t xml:space="preserve">1 </w:t>
      </w:r>
      <w:r>
        <w:rPr>
          <w:rFonts w:ascii="Arial" w:cs="Arial" w:eastAsia="Arial" w:hAnsi="Arial"/>
          <w:sz w:val="17"/>
          <w:szCs w:val="17"/>
          <w:color w:val="auto"/>
        </w:rPr>
        <w:t>The Trustee of the Hawkins, Inc. Employee Stock Ownership Plan and Trust (the “ESOP”) is BMO Harris Bank N.A. The ESOP allows plan participants</w:t>
      </w:r>
      <w:r>
        <w:rPr>
          <w:rFonts w:ascii="Arial" w:cs="Arial" w:eastAsia="Arial" w:hAnsi="Arial"/>
          <w:sz w:val="14"/>
          <w:szCs w:val="14"/>
          <w:color w:val="auto"/>
        </w:rPr>
        <w:t xml:space="preserve"> </w:t>
      </w:r>
      <w:r>
        <w:rPr>
          <w:rFonts w:ascii="Arial" w:cs="Arial" w:eastAsia="Arial" w:hAnsi="Arial"/>
          <w:sz w:val="17"/>
          <w:szCs w:val="17"/>
          <w:color w:val="auto"/>
        </w:rPr>
        <w:t>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type w:val="continuous"/>
        </w:sectPr>
      </w:pPr>
    </w:p>
    <w:bookmarkStart w:id="3" w:name="page4"/>
    <w:bookmarkEnd w:id="3"/>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Percent of class: 7.74%.</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823,627.3642.</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823,627.3642.</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315" w:lineRule="exact"/>
        <w:rPr>
          <w:sz w:val="20"/>
          <w:szCs w:val="20"/>
          <w:color w:val="auto"/>
        </w:rPr>
      </w:pPr>
    </w:p>
    <w:p>
      <w:pPr>
        <w:ind w:left="920" w:right="14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 Certification</w:t>
      </w:r>
    </w:p>
    <w:p>
      <w:pPr>
        <w:spacing w:after="0" w:line="12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p>
      <w:pPr>
        <w:ind w:left="360"/>
        <w:spacing w:after="0"/>
        <w:tabs>
          <w:tab w:leader="none" w:pos="6100" w:val="left"/>
        </w:tabs>
        <w:rPr>
          <w:sz w:val="20"/>
          <w:szCs w:val="20"/>
          <w:color w:val="auto"/>
        </w:rPr>
      </w:pPr>
      <w:r>
        <w:rPr>
          <w:rFonts w:ascii="Arial" w:cs="Arial" w:eastAsia="Arial" w:hAnsi="Arial"/>
          <w:sz w:val="18"/>
          <w:szCs w:val="18"/>
          <w:color w:val="auto"/>
        </w:rPr>
        <w:t>Date: February 17, 2015</w:t>
      </w:r>
      <w:r>
        <w:rPr>
          <w:sz w:val="20"/>
          <w:szCs w:val="20"/>
          <w:color w:val="auto"/>
        </w:rPr>
        <w:tab/>
      </w:r>
      <w:r>
        <w:rPr>
          <w:rFonts w:ascii="Arial" w:cs="Arial" w:eastAsia="Arial" w:hAnsi="Arial"/>
          <w:sz w:val="18"/>
          <w:szCs w:val="18"/>
          <w:b w:val="1"/>
          <w:bCs w:val="1"/>
          <w:color w:val="auto"/>
        </w:rPr>
        <w:t>HAWKINS, INC. EMPLOYEE STOCK OWNERSHIP TRUST</w:t>
      </w:r>
    </w:p>
    <w:p>
      <w:pPr>
        <w:spacing w:after="0" w:line="225"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HAWKINS, INC., AS ADMINISTRATOR</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915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Richard G. Erstad</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2019-12-16T13:17:51Z</dcterms:created>
  <dcterms:modified xsi:type="dcterms:W3CDTF">2019-12-16T13:17:51Z</dcterms:modified>
</cp:coreProperties>
</file>