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us4202611095_012224.txt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HAWKINS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420261109</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420261109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3201950</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3236415</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3236415</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15.5%</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HAWKINS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2381 ROSEGATE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ROSVILLE MN 55113</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spacing w:after="0" w:line="26" w:lineRule="exact"/>
        <w:rPr>
          <w:sz w:val="20"/>
          <w:szCs w:val="20"/>
          <w:color w:val="auto"/>
        </w:rPr>
      </w:pPr>
    </w:p>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3236415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3201950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3236415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interest of 1 such person, iShares Core S&amp;P Small-Cap ETF, in the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of HAWKINS INC</w:t>
      </w:r>
    </w:p>
    <w:p>
      <w:pPr>
        <w:spacing w:after="0" w:line="31" w:lineRule="exact"/>
        <w:rPr>
          <w:sz w:val="20"/>
          <w:szCs w:val="20"/>
          <w:color w:val="auto"/>
        </w:rPr>
      </w:pPr>
    </w:p>
    <w:p>
      <w:pPr>
        <w:ind w:right="4439" w:firstLine="421"/>
        <w:spacing w:after="0" w:line="309" w:lineRule="auto"/>
        <w:rPr>
          <w:sz w:val="20"/>
          <w:szCs w:val="20"/>
          <w:color w:val="auto"/>
        </w:rPr>
      </w:pPr>
      <w:r>
        <w:rPr>
          <w:rFonts w:ascii="Courier New" w:cs="Courier New" w:eastAsia="Courier New" w:hAnsi="Courier New"/>
          <w:sz w:val="18"/>
          <w:szCs w:val="18"/>
          <w:color w:val="auto"/>
        </w:rPr>
        <w:t>is more than five percent of the total outstanding common stock.</w:t>
      </w:r>
    </w:p>
    <w:p>
      <w:pPr>
        <w:sectPr>
          <w:pgSz w:w="11900" w:h="16865" w:orient="portrait"/>
          <w:cols w:equalWidth="0" w:num="1">
            <w:col w:w="10139"/>
          </w:cols>
          <w:pgMar w:left="320" w:top="110" w:right="1440" w:bottom="0" w:gutter="0" w:footer="0" w:header="0"/>
        </w:sectPr>
      </w:pPr>
    </w:p>
    <w:bookmarkStart w:id="3" w:name="page4"/>
    <w:bookmarkEnd w:id="3"/>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22,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ectPr>
          <w:pgSz w:w="11900" w:h="16838" w:orient="portrait"/>
          <w:cols w:equalWidth="0" w:num="1">
            <w:col w:w="10139"/>
          </w:cols>
          <w:pgMar w:left="320" w:top="312" w:right="1440" w:bottom="0" w:gutter="0" w:footer="0" w:header="0"/>
        </w:sectPr>
      </w:pP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Aperio Group, LLC</w:t>
      </w:r>
    </w:p>
    <w:p>
      <w:pPr>
        <w:sectPr>
          <w:pgSz w:w="11900" w:h="16838" w:orient="portrait"/>
          <w:cols w:equalWidth="0" w:num="1">
            <w:col w:w="10139"/>
          </w:cols>
          <w:pgMar w:left="320" w:top="312"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2024-01-22T15:03:39Z</dcterms:created>
  <dcterms:modified xsi:type="dcterms:W3CDTF">2024-01-22T15:03:39Z</dcterms:modified>
</cp:coreProperties>
</file>