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Erstad Richard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General Counsel &amp; Sec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05/23/2019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8,739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16,363.911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1,224.3836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4251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2019-12-23T22:33:11Z</dcterms:created>
  <dcterms:modified xsi:type="dcterms:W3CDTF">2019-12-23T22:33:11Z</dcterms:modified>
</cp:coreProperties>
</file>