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Erstad Richard G</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2381 ROSEGATE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08/05/2013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3"/>
        <w:spacing w:after="0"/>
        <w:rPr>
          <w:sz w:val="20"/>
          <w:szCs w:val="20"/>
          <w:color w:val="auto"/>
        </w:rPr>
      </w:pPr>
      <w:r>
        <w:rPr>
          <w:rFonts w:ascii="Arial" w:cs="Arial" w:eastAsia="Arial" w:hAnsi="Arial"/>
          <w:sz w:val="18"/>
          <w:szCs w:val="18"/>
          <w:color w:val="0000FF"/>
        </w:rPr>
        <w:t>VP, General Counsel &amp; Sec</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ROSEVILLE</w:t>
            </w:r>
          </w:p>
        </w:tc>
        <w:tc>
          <w:tcPr>
            <w:tcW w:w="1000" w:type="dxa"/>
            <w:vAlign w:val="bottom"/>
          </w:tcPr>
          <w:p>
            <w:pPr>
              <w:ind w:left="160"/>
              <w:spacing w:after="0"/>
              <w:rPr>
                <w:sz w:val="20"/>
                <w:szCs w:val="20"/>
                <w:color w:val="auto"/>
              </w:rPr>
            </w:pPr>
            <w:r>
              <w:rPr>
                <w:rFonts w:ascii="Arial" w:cs="Arial" w:eastAsia="Arial" w:hAnsi="Arial"/>
                <w:sz w:val="18"/>
                <w:szCs w:val="18"/>
                <w:color w:val="0000FF"/>
              </w:rPr>
              <w:t>MN</w:t>
            </w:r>
          </w:p>
        </w:tc>
        <w:tc>
          <w:tcPr>
            <w:tcW w:w="1680" w:type="dxa"/>
            <w:vAlign w:val="bottom"/>
          </w:tcPr>
          <w:p>
            <w:pPr>
              <w:ind w:left="420"/>
              <w:spacing w:after="0"/>
              <w:rPr>
                <w:sz w:val="20"/>
                <w:szCs w:val="20"/>
                <w:color w:val="auto"/>
              </w:rPr>
            </w:pPr>
            <w:r>
              <w:rPr>
                <w:rFonts w:ascii="Arial" w:cs="Arial" w:eastAsia="Arial" w:hAnsi="Arial"/>
                <w:sz w:val="18"/>
                <w:szCs w:val="18"/>
                <w:color w:val="0000FF"/>
              </w:rPr>
              <w:t>55113</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08/05/2013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2,500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41.5132</w:t>
            </w:r>
            <w:r>
              <w:rPr>
                <w:rFonts w:ascii="Arial" w:cs="Arial" w:eastAsia="Arial" w:hAnsi="Arial"/>
                <w:sz w:val="22"/>
                <w:szCs w:val="22"/>
                <w:color w:val="008000"/>
                <w:w w:val="90"/>
                <w:vertAlign w:val="superscript"/>
              </w:rPr>
              <w:t>(1)</w:t>
            </w:r>
          </w:p>
        </w:tc>
        <w:tc>
          <w:tcPr>
            <w:tcW w:w="4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right"/>
              <w:ind w:right="377"/>
              <w:spacing w:after="0"/>
              <w:rPr>
                <w:sz w:val="20"/>
                <w:szCs w:val="20"/>
                <w:color w:val="auto"/>
              </w:rPr>
            </w:pPr>
            <w:r>
              <w:rPr>
                <w:rFonts w:ascii="Arial" w:cs="Arial" w:eastAsia="Arial" w:hAnsi="Arial"/>
                <w:sz w:val="18"/>
                <w:szCs w:val="18"/>
                <w:color w:val="0000FF"/>
                <w:w w:val="84"/>
              </w:rPr>
              <w:t>9,326</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gridSpan w:val="3"/>
          </w:tcPr>
          <w:p>
            <w:pPr>
              <w:jc w:val="right"/>
              <w:ind w:right="257"/>
              <w:spacing w:after="0"/>
              <w:rPr>
                <w:sz w:val="20"/>
                <w:szCs w:val="20"/>
                <w:color w:val="auto"/>
              </w:rPr>
            </w:pPr>
            <w:r>
              <w:rPr>
                <w:rFonts w:ascii="Arial" w:cs="Arial" w:eastAsia="Arial" w:hAnsi="Arial"/>
                <w:sz w:val="18"/>
                <w:szCs w:val="18"/>
                <w:color w:val="0000FF"/>
              </w:rPr>
              <w:t>222.3612</w:t>
            </w:r>
          </w:p>
        </w:tc>
        <w:tc>
          <w:tcPr>
            <w:tcW w:w="900" w:type="dxa"/>
            <w:vAlign w:val="bottom"/>
          </w:tcPr>
          <w:p>
            <w:pPr>
              <w:ind w:left="38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Trustee</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4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the weighted average price of 2,500 shares of common stock of the Issuer sold by reporting person in multiple transactions on August 5, 2013 with the sale prices ranging from $41.50 to $41.61 per share. The reporting person undertakes to provide upon request by the U.S. Securities Exchange Commission staff, the Issuer, or a securityholder of the Issuer, full information regarding the number of shares sold at each separate price.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Joshua L. Colburn,</w:t>
            </w:r>
          </w:p>
        </w:tc>
        <w:tc>
          <w:tcPr>
            <w:tcW w:w="5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08/06/2013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24251"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2019-12-17T10:59:26Z</dcterms:created>
  <dcterms:modified xsi:type="dcterms:W3CDTF">2019-12-17T10:59:26Z</dcterms:modified>
</cp:coreProperties>
</file>