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49161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9161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Tang Yi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7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2381 ROSEGATE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69"/>
        </w:trPr>
        <w:tc>
          <w:tcPr>
            <w:tcW w:w="1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ROSEVILLE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MN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55113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HAWKINS INC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HWKN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14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07/31/2024</w:t>
            </w:r>
          </w:p>
        </w:tc>
        <w:tc>
          <w:tcPr>
            <w:tcW w:w="2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45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24" w:lineRule="exact"/>
        <w:rPr>
          <w:sz w:val="24"/>
          <w:szCs w:val="24"/>
          <w:color w:val="auto"/>
        </w:rPr>
      </w:pPr>
    </w:p>
    <w:p>
      <w:pPr>
        <w:ind w:left="340" w:right="420"/>
        <w:spacing w:after="0" w:line="26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7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11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3"/>
            <w:vMerge w:val="restart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8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07/31/2024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962</w:t>
            </w:r>
          </w:p>
        </w:tc>
        <w:tc>
          <w:tcPr>
            <w:tcW w:w="4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  <w:gridSpan w:val="3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gridSpan w:val="4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7,263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Joshua L. Colburn,</w:t>
            </w:r>
          </w:p>
        </w:tc>
        <w:tc>
          <w:tcPr>
            <w:tcW w:w="1680" w:type="dxa"/>
            <w:vAlign w:val="bottom"/>
            <w:gridSpan w:val="4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08/02/2024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auto"/>
            </w:tcBorders>
            <w:gridSpan w:val="4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Attorney-in-Fact</w:t>
            </w:r>
          </w:p>
        </w:tc>
        <w:tc>
          <w:tcPr>
            <w:tcW w:w="18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auto"/>
              <w:bottom w:val="single" w:sz="8" w:color="auto"/>
            </w:tcBorders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-2374265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829574" TargetMode="External"/><Relationship Id="rId13" Type="http://schemas.openxmlformats.org/officeDocument/2006/relationships/hyperlink" Target="http://www.sec.gov/cgi-bin/browse-edgar?action=getcompany&amp;CIK=000004625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2024-08-02T15:29:37Z</dcterms:created>
  <dcterms:modified xsi:type="dcterms:W3CDTF">2024-08-02T15:29:37Z</dcterms:modified>
</cp:coreProperties>
</file>