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222885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August 5,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231775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80" w:type="dxa"/>
        <w:tblCellMar>
          <w:top w:w="0" w:type="dxa"/>
          <w:left w:w="0" w:type="dxa"/>
          <w:bottom w:w="0" w:type="dxa"/>
          <w:right w:w="0" w:type="dxa"/>
        </w:tblCellMar>
      </w:tblPr>
      <w:tr>
        <w:trPr>
          <w:trHeight w:val="262"/>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90"/>
              </w:rPr>
              <w:t>Minnesota</w:t>
            </w:r>
          </w:p>
        </w:tc>
        <w:tc>
          <w:tcPr>
            <w:tcW w:w="3320" w:type="dxa"/>
            <w:vAlign w:val="bottom"/>
          </w:tcPr>
          <w:p>
            <w:pPr>
              <w:jc w:val="right"/>
              <w:ind w:right="1242"/>
              <w:spacing w:after="0"/>
              <w:rPr>
                <w:sz w:val="20"/>
                <w:szCs w:val="20"/>
                <w:color w:val="auto"/>
              </w:rPr>
            </w:pPr>
            <w:r>
              <w:rPr>
                <w:rFonts w:ascii="Arial" w:cs="Arial" w:eastAsia="Arial" w:hAnsi="Arial"/>
                <w:sz w:val="22"/>
                <w:szCs w:val="22"/>
                <w:b w:val="1"/>
                <w:bCs w:val="1"/>
                <w:color w:val="auto"/>
              </w:rPr>
              <w:t>0-7647</w:t>
            </w:r>
          </w:p>
        </w:tc>
        <w:tc>
          <w:tcPr>
            <w:tcW w:w="2800" w:type="dxa"/>
            <w:vAlign w:val="bottom"/>
          </w:tcPr>
          <w:p>
            <w:pPr>
              <w:jc w:val="right"/>
              <w:ind w:right="22"/>
              <w:spacing w:after="0"/>
              <w:rPr>
                <w:sz w:val="20"/>
                <w:szCs w:val="20"/>
                <w:color w:val="auto"/>
              </w:rPr>
            </w:pPr>
            <w:r>
              <w:rPr>
                <w:rFonts w:ascii="Arial" w:cs="Arial" w:eastAsia="Arial" w:hAnsi="Arial"/>
                <w:sz w:val="22"/>
                <w:szCs w:val="22"/>
                <w:b w:val="1"/>
                <w:bCs w:val="1"/>
                <w:color w:val="auto"/>
              </w:rPr>
              <w:t>41-0771293</w:t>
            </w:r>
          </w:p>
        </w:tc>
      </w:tr>
      <w:tr>
        <w:trPr>
          <w:trHeight w:val="216"/>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(State of Incorporation)</w:t>
            </w:r>
          </w:p>
        </w:tc>
        <w:tc>
          <w:tcPr>
            <w:tcW w:w="332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0"/>
              </w:rPr>
              <w:t>(IRS Employer</w:t>
            </w:r>
          </w:p>
        </w:tc>
      </w:tr>
      <w:tr>
        <w:trPr>
          <w:trHeight w:val="222"/>
        </w:trPr>
        <w:tc>
          <w:tcPr>
            <w:tcW w:w="35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2"/>
              </w:rPr>
              <w:t>Identification No.)</w:t>
            </w:r>
          </w:p>
        </w:tc>
      </w:tr>
      <w:tr>
        <w:trPr>
          <w:trHeight w:val="366"/>
        </w:trPr>
        <w:tc>
          <w:tcPr>
            <w:tcW w:w="3560" w:type="dxa"/>
            <w:vAlign w:val="bottom"/>
          </w:tcPr>
          <w:p>
            <w:pPr>
              <w:jc w:val="center"/>
              <w:ind w:right="599"/>
              <w:spacing w:after="0"/>
              <w:rPr>
                <w:sz w:val="20"/>
                <w:szCs w:val="20"/>
                <w:color w:val="auto"/>
              </w:rPr>
            </w:pPr>
            <w:r>
              <w:rPr>
                <w:rFonts w:ascii="Arial" w:cs="Arial" w:eastAsia="Arial" w:hAnsi="Arial"/>
                <w:sz w:val="22"/>
                <w:szCs w:val="22"/>
                <w:b w:val="1"/>
                <w:bCs w:val="1"/>
                <w:color w:val="auto"/>
                <w:w w:val="87"/>
              </w:rPr>
              <w:t>3100 East Hennepin Avenue</w:t>
            </w:r>
          </w:p>
        </w:tc>
        <w:tc>
          <w:tcPr>
            <w:tcW w:w="3320" w:type="dxa"/>
            <w:vAlign w:val="bottom"/>
          </w:tcPr>
          <w:p>
            <w:pPr>
              <w:spacing w:after="0"/>
              <w:rPr>
                <w:sz w:val="24"/>
                <w:szCs w:val="24"/>
                <w:color w:val="auto"/>
              </w:rPr>
            </w:pPr>
          </w:p>
        </w:tc>
        <w:tc>
          <w:tcPr>
            <w:tcW w:w="2800" w:type="dxa"/>
            <w:vAlign w:val="bottom"/>
          </w:tcPr>
          <w:p>
            <w:pPr>
              <w:jc w:val="right"/>
              <w:ind w:right="282"/>
              <w:spacing w:after="0"/>
              <w:rPr>
                <w:sz w:val="20"/>
                <w:szCs w:val="20"/>
                <w:color w:val="auto"/>
              </w:rPr>
            </w:pPr>
            <w:r>
              <w:rPr>
                <w:rFonts w:ascii="Arial" w:cs="Arial" w:eastAsia="Arial" w:hAnsi="Arial"/>
                <w:sz w:val="22"/>
                <w:szCs w:val="22"/>
                <w:b w:val="1"/>
                <w:bCs w:val="1"/>
                <w:color w:val="auto"/>
              </w:rPr>
              <w:t>55413</w:t>
            </w:r>
          </w:p>
        </w:tc>
      </w:tr>
      <w:tr>
        <w:trPr>
          <w:trHeight w:val="262"/>
        </w:trPr>
        <w:tc>
          <w:tcPr>
            <w:tcW w:w="3560" w:type="dxa"/>
            <w:vAlign w:val="bottom"/>
          </w:tcPr>
          <w:p>
            <w:pPr>
              <w:jc w:val="center"/>
              <w:ind w:right="619"/>
              <w:spacing w:after="0"/>
              <w:rPr>
                <w:sz w:val="20"/>
                <w:szCs w:val="20"/>
                <w:color w:val="auto"/>
              </w:rPr>
            </w:pPr>
            <w:r>
              <w:rPr>
                <w:rFonts w:ascii="Arial" w:cs="Arial" w:eastAsia="Arial" w:hAnsi="Arial"/>
                <w:sz w:val="22"/>
                <w:szCs w:val="22"/>
                <w:b w:val="1"/>
                <w:bCs w:val="1"/>
                <w:color w:val="auto"/>
                <w:w w:val="92"/>
              </w:rPr>
              <w:t>Minneapolis, MN</w:t>
            </w:r>
          </w:p>
        </w:tc>
        <w:tc>
          <w:tcPr>
            <w:tcW w:w="332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222"/>
        </w:trPr>
        <w:tc>
          <w:tcPr>
            <w:tcW w:w="3560" w:type="dxa"/>
            <w:vAlign w:val="bottom"/>
          </w:tcPr>
          <w:p>
            <w:pPr>
              <w:jc w:val="center"/>
              <w:ind w:right="599"/>
              <w:spacing w:after="0"/>
              <w:rPr>
                <w:sz w:val="20"/>
                <w:szCs w:val="20"/>
                <w:color w:val="auto"/>
              </w:rPr>
            </w:pPr>
            <w:r>
              <w:rPr>
                <w:rFonts w:ascii="Arial" w:cs="Arial" w:eastAsia="Arial" w:hAnsi="Arial"/>
                <w:sz w:val="18"/>
                <w:szCs w:val="18"/>
                <w:color w:val="auto"/>
                <w:w w:val="90"/>
              </w:rPr>
              <w:t>(Address of Principal Executive Offices)</w:t>
            </w:r>
          </w:p>
        </w:tc>
        <w:tc>
          <w:tcPr>
            <w:tcW w:w="3320" w:type="dxa"/>
            <w:vAlign w:val="bottom"/>
          </w:tcPr>
          <w:p>
            <w:pPr>
              <w:spacing w:after="0"/>
              <w:rPr>
                <w:sz w:val="19"/>
                <w:szCs w:val="19"/>
                <w:color w:val="auto"/>
              </w:rPr>
            </w:pPr>
          </w:p>
        </w:tc>
        <w:tc>
          <w:tcPr>
            <w:tcW w:w="2800" w:type="dxa"/>
            <w:vAlign w:val="bottom"/>
          </w:tcPr>
          <w:p>
            <w:pPr>
              <w:jc w:val="center"/>
              <w:ind w:left="1402"/>
              <w:spacing w:after="0"/>
              <w:rPr>
                <w:sz w:val="20"/>
                <w:szCs w:val="20"/>
                <w:color w:val="auto"/>
              </w:rPr>
            </w:pPr>
            <w:r>
              <w:rPr>
                <w:rFonts w:ascii="Arial" w:cs="Arial" w:eastAsia="Arial" w:hAnsi="Arial"/>
                <w:sz w:val="18"/>
                <w:szCs w:val="18"/>
                <w:color w:val="auto"/>
                <w:w w:val="91"/>
              </w:rPr>
              <w:t>(Zip Code)</w:t>
            </w:r>
          </w:p>
        </w:tc>
      </w:tr>
      <w:tr>
        <w:trPr>
          <w:trHeight w:val="498"/>
        </w:trPr>
        <w:tc>
          <w:tcPr>
            <w:tcW w:w="6880" w:type="dxa"/>
            <w:vAlign w:val="bottom"/>
            <w:gridSpan w:val="2"/>
          </w:tcPr>
          <w:p>
            <w:pPr>
              <w:ind w:left="2140"/>
              <w:spacing w:after="0"/>
              <w:rPr>
                <w:sz w:val="20"/>
                <w:szCs w:val="20"/>
                <w:color w:val="auto"/>
              </w:rPr>
            </w:pPr>
            <w:r>
              <w:rPr>
                <w:rFonts w:ascii="Arial" w:cs="Arial" w:eastAsia="Arial" w:hAnsi="Arial"/>
                <w:sz w:val="22"/>
                <w:szCs w:val="22"/>
                <w:color w:val="auto"/>
                <w:w w:val="90"/>
              </w:rPr>
              <w:t>Registrant’s Telephone Number, Including Area Code</w:t>
            </w:r>
          </w:p>
        </w:tc>
        <w:tc>
          <w:tcPr>
            <w:tcW w:w="2800" w:type="dxa"/>
            <w:vAlign w:val="bottom"/>
          </w:tcPr>
          <w:p>
            <w:pPr>
              <w:jc w:val="right"/>
              <w:ind w:right="1262"/>
              <w:spacing w:after="0"/>
              <w:rPr>
                <w:sz w:val="20"/>
                <w:szCs w:val="20"/>
                <w:color w:val="auto"/>
              </w:rPr>
            </w:pPr>
            <w:r>
              <w:rPr>
                <w:rFonts w:ascii="Arial" w:cs="Arial" w:eastAsia="Arial" w:hAnsi="Arial"/>
                <w:sz w:val="22"/>
                <w:szCs w:val="22"/>
                <w:b w:val="1"/>
                <w:bCs w:val="1"/>
                <w:color w:val="auto"/>
                <w:w w:val="94"/>
              </w:rPr>
              <w:t>(612) 331-6910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ind w:firstLine="648"/>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920" w:hanging="264"/>
        <w:spacing w:after="0"/>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920" w:hanging="264"/>
        <w:spacing w:after="0"/>
        <w:tabs>
          <w:tab w:leader="none" w:pos="9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920" w:hanging="264"/>
        <w:spacing w:after="0"/>
        <w:tabs>
          <w:tab w:leader="none" w:pos="9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920" w:hanging="264"/>
        <w:spacing w:after="0"/>
        <w:tabs>
          <w:tab w:leader="none" w:pos="9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25"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On August 5, 2009, the Board of Directors of Hawkins, Inc. (the “Company”) and John S. McKeon, Chairman of the Board, agreed to amend the compensation arrangement relating to Mr. McKeon’s provision of consulting services to the Company. This arrangement is separate from the compensation paid to Mr. McKeon for his service as Chairman of the Board which was not revised at this time. As amended, the compensation arrangement for Mr. McKeon’s consulting services provides as follows:</w:t>
      </w:r>
    </w:p>
    <w:p>
      <w:pPr>
        <w:spacing w:after="0" w:line="197" w:lineRule="exact"/>
        <w:rPr>
          <w:sz w:val="24"/>
          <w:szCs w:val="24"/>
          <w:color w:val="auto"/>
        </w:rPr>
      </w:pPr>
    </w:p>
    <w:p>
      <w:pPr>
        <w:ind w:left="1140" w:right="20" w:hanging="335"/>
        <w:spacing w:after="0" w:line="254" w:lineRule="auto"/>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Mr. McKeon will be paid $6,250 per month for providing ongoing consulting services on certain strategic and organizational matters identified by the Chief Executive Officer of the Company.</w:t>
      </w:r>
    </w:p>
    <w:p>
      <w:pPr>
        <w:ind w:left="1140" w:right="240" w:hanging="335"/>
        <w:spacing w:after="0" w:line="250" w:lineRule="auto"/>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Mr. McKeon may be paid up to an additional $5,000 in any given month based on providing additional consulting services, as identified by the Chief Executive Officer.</w:t>
      </w:r>
    </w:p>
    <w:p>
      <w:pPr>
        <w:ind w:left="1140" w:hanging="335"/>
        <w:spacing w:after="0"/>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Mr. McKeon will be reimbursed for all business expenses incurred pursuant to his providing consulting services to the Company.</w:t>
      </w:r>
    </w:p>
    <w:p>
      <w:pPr>
        <w:spacing w:after="0" w:line="9" w:lineRule="exact"/>
        <w:rPr>
          <w:rFonts w:ascii="Arial" w:cs="Arial" w:eastAsia="Arial" w:hAnsi="Arial"/>
          <w:sz w:val="18"/>
          <w:szCs w:val="18"/>
          <w:b w:val="1"/>
          <w:bCs w:val="1"/>
          <w:color w:val="auto"/>
        </w:rPr>
      </w:pPr>
    </w:p>
    <w:p>
      <w:pPr>
        <w:ind w:left="1140" w:right="340" w:hanging="335"/>
        <w:spacing w:after="0" w:line="261" w:lineRule="auto"/>
        <w:tabs>
          <w:tab w:leader="none" w:pos="11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Mr. McKeon will continue to report to the Audit Committee or the Company’s Board of Directors on a regular basis regarding the services he provides to the Company pursuant to the foregoing arrangement.</w:t>
      </w:r>
    </w:p>
    <w:p>
      <w:pPr>
        <w:spacing w:after="0" w:line="192" w:lineRule="exact"/>
        <w:rPr>
          <w:sz w:val="24"/>
          <w:szCs w:val="24"/>
          <w:color w:val="auto"/>
        </w:rPr>
      </w:pPr>
    </w:p>
    <w:p>
      <w:pPr>
        <w:ind w:left="800"/>
        <w:spacing w:after="0"/>
        <w:rPr>
          <w:sz w:val="20"/>
          <w:szCs w:val="20"/>
          <w:color w:val="auto"/>
        </w:rPr>
      </w:pPr>
      <w:r>
        <w:rPr>
          <w:rFonts w:ascii="Arial" w:cs="Arial" w:eastAsia="Arial" w:hAnsi="Arial"/>
          <w:sz w:val="18"/>
          <w:szCs w:val="18"/>
          <w:color w:val="auto"/>
        </w:rPr>
        <w:t>Either the Company or Mr. McKeon can terminate this arrangement at any time.</w:t>
      </w:r>
    </w:p>
    <w:p>
      <w:pPr>
        <w:sectPr>
          <w:pgSz w:w="11900" w:h="16838" w:orient="portrait"/>
          <w:cols w:equalWidth="0" w:num="1">
            <w:col w:w="11420"/>
          </w:cols>
          <w:pgMar w:left="240" w:top="7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3980" w:type="dxa"/>
            <w:vAlign w:val="bottom"/>
            <w:gridSpan w:val="2"/>
          </w:tcPr>
          <w:p>
            <w:pPr>
              <w:ind w:left="2640"/>
              <w:spacing w:after="0"/>
              <w:rPr>
                <w:sz w:val="20"/>
                <w:szCs w:val="20"/>
                <w:color w:val="auto"/>
              </w:rPr>
            </w:pPr>
            <w:r>
              <w:rPr>
                <w:rFonts w:ascii="Arial" w:cs="Arial" w:eastAsia="Arial" w:hAnsi="Arial"/>
                <w:sz w:val="18"/>
                <w:szCs w:val="18"/>
                <w:color w:val="auto"/>
              </w:rPr>
              <w:t>HAWKINS, INC.</w:t>
            </w:r>
          </w:p>
        </w:tc>
        <w:tc>
          <w:tcPr>
            <w:tcW w:w="3220" w:type="dxa"/>
            <w:vAlign w:val="bottom"/>
          </w:tcPr>
          <w:p>
            <w:pPr>
              <w:spacing w:after="0"/>
              <w:rPr>
                <w:sz w:val="19"/>
                <w:szCs w:val="19"/>
                <w:color w:val="auto"/>
              </w:rPr>
            </w:pPr>
          </w:p>
        </w:tc>
      </w:tr>
      <w:tr>
        <w:trPr>
          <w:trHeight w:val="528"/>
        </w:trPr>
        <w:tc>
          <w:tcPr>
            <w:tcW w:w="4220" w:type="dxa"/>
            <w:vAlign w:val="bottom"/>
          </w:tcPr>
          <w:p>
            <w:pPr>
              <w:spacing w:after="0"/>
              <w:rPr>
                <w:sz w:val="20"/>
                <w:szCs w:val="20"/>
                <w:color w:val="auto"/>
              </w:rPr>
            </w:pPr>
            <w:r>
              <w:rPr>
                <w:rFonts w:ascii="Arial" w:cs="Arial" w:eastAsia="Arial" w:hAnsi="Arial"/>
                <w:sz w:val="18"/>
                <w:szCs w:val="18"/>
                <w:color w:val="auto"/>
              </w:rPr>
              <w:t>Date: August 11, 2009</w:t>
            </w:r>
          </w:p>
        </w:tc>
        <w:tc>
          <w:tcPr>
            <w:tcW w:w="3980" w:type="dxa"/>
            <w:vAlign w:val="bottom"/>
            <w:gridSpan w:val="2"/>
          </w:tcPr>
          <w:p>
            <w:pPr>
              <w:ind w:left="2640"/>
              <w:spacing w:after="0"/>
              <w:rPr>
                <w:sz w:val="20"/>
                <w:szCs w:val="20"/>
                <w:color w:val="auto"/>
              </w:rPr>
            </w:pPr>
            <w:r>
              <w:rPr>
                <w:rFonts w:ascii="Arial" w:cs="Arial" w:eastAsia="Arial" w:hAnsi="Arial"/>
                <w:sz w:val="18"/>
                <w:szCs w:val="18"/>
                <w:color w:val="auto"/>
              </w:rPr>
              <w:t>By:</w:t>
            </w:r>
          </w:p>
        </w:tc>
        <w:tc>
          <w:tcPr>
            <w:tcW w:w="3220" w:type="dxa"/>
            <w:vAlign w:val="bottom"/>
          </w:tcPr>
          <w:p>
            <w:pPr>
              <w:jc w:val="center"/>
              <w:ind w:right="672"/>
              <w:spacing w:after="0"/>
              <w:rPr>
                <w:sz w:val="20"/>
                <w:szCs w:val="20"/>
                <w:color w:val="auto"/>
              </w:rPr>
            </w:pPr>
            <w:r>
              <w:rPr>
                <w:rFonts w:ascii="Arial" w:cs="Arial" w:eastAsia="Arial" w:hAnsi="Arial"/>
                <w:sz w:val="18"/>
                <w:szCs w:val="18"/>
                <w:color w:val="auto"/>
                <w:w w:val="87"/>
              </w:rPr>
              <w:t>/s/ Richard G. Erstad</w:t>
            </w:r>
          </w:p>
        </w:tc>
      </w:tr>
      <w:tr>
        <w:trPr>
          <w:trHeight w:val="202"/>
        </w:trPr>
        <w:tc>
          <w:tcPr>
            <w:tcW w:w="42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672"/>
              <w:spacing w:after="0" w:line="202" w:lineRule="exact"/>
              <w:rPr>
                <w:sz w:val="20"/>
                <w:szCs w:val="20"/>
                <w:color w:val="auto"/>
              </w:rPr>
            </w:pPr>
            <w:r>
              <w:rPr>
                <w:rFonts w:ascii="Arial" w:cs="Arial" w:eastAsia="Arial" w:hAnsi="Arial"/>
                <w:sz w:val="18"/>
                <w:szCs w:val="18"/>
                <w:color w:val="auto"/>
                <w:w w:val="88"/>
              </w:rPr>
              <w:t>Richard G. Erstad</w:t>
            </w:r>
          </w:p>
        </w:tc>
      </w:tr>
      <w:tr>
        <w:trPr>
          <w:trHeight w:val="216"/>
        </w:trPr>
        <w:tc>
          <w:tcPr>
            <w:tcW w:w="4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20" w:type="dxa"/>
            <w:vAlign w:val="bottom"/>
          </w:tcPr>
          <w:p>
            <w:pPr>
              <w:jc w:val="center"/>
              <w:ind w:right="672"/>
              <w:spacing w:after="0"/>
              <w:rPr>
                <w:sz w:val="20"/>
                <w:szCs w:val="20"/>
                <w:color w:val="auto"/>
              </w:rPr>
            </w:pPr>
            <w:r>
              <w:rPr>
                <w:rFonts w:ascii="Arial" w:cs="Arial" w:eastAsia="Arial" w:hAnsi="Arial"/>
                <w:sz w:val="18"/>
                <w:szCs w:val="18"/>
                <w:color w:val="auto"/>
                <w:w w:val="87"/>
              </w:rPr>
              <w:t>Vice President, General Counsel,</w:t>
            </w:r>
          </w:p>
        </w:tc>
      </w:tr>
      <w:tr>
        <w:trPr>
          <w:trHeight w:val="222"/>
        </w:trPr>
        <w:tc>
          <w:tcPr>
            <w:tcW w:w="42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20" w:type="dxa"/>
            <w:vAlign w:val="bottom"/>
          </w:tcPr>
          <w:p>
            <w:pPr>
              <w:jc w:val="center"/>
              <w:ind w:right="692"/>
              <w:spacing w:after="0"/>
              <w:rPr>
                <w:sz w:val="20"/>
                <w:szCs w:val="20"/>
                <w:color w:val="auto"/>
              </w:rPr>
            </w:pPr>
            <w:r>
              <w:rPr>
                <w:rFonts w:ascii="Arial" w:cs="Arial" w:eastAsia="Arial" w:hAnsi="Arial"/>
                <w:sz w:val="18"/>
                <w:szCs w:val="18"/>
                <w:color w:val="auto"/>
                <w:w w:val="85"/>
              </w:rPr>
              <w:t>and Secretary</w:t>
            </w:r>
          </w:p>
        </w:tc>
      </w:tr>
      <w:tr>
        <w:trPr>
          <w:trHeight w:val="2484"/>
        </w:trPr>
        <w:tc>
          <w:tcPr>
            <w:tcW w:w="422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10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2019-12-10T01:09:25Z</dcterms:created>
  <dcterms:modified xsi:type="dcterms:W3CDTF">2019-12-10T01:09:25Z</dcterms:modified>
</cp:coreProperties>
</file>