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Stauber Daniel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33,654.282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65.949 shares acquired September 2023-June 2024 pursuant to the Issuer's dividend reinvestment plan and 443 shares acquired December 2023-June 2024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628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2024-08-02T15:20:30Z</dcterms:created>
  <dcterms:modified xsi:type="dcterms:W3CDTF">2024-08-02T15:20:30Z</dcterms:modified>
</cp:coreProperties>
</file>