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13, 2026</w:t>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1" w:right="339" w:bottom="1440" w:gutter="0" w:footer="0" w:header="0"/>
        </w:sectPr>
      </w:pP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1" w:lineRule="exact"/>
        <w:rPr>
          <w:sz w:val="24"/>
          <w:szCs w:val="24"/>
          <w:color w:val="auto"/>
        </w:rPr>
      </w:pPr>
    </w:p>
    <w:p>
      <w:pPr>
        <w:sectPr>
          <w:pgSz w:w="11900" w:h="16838" w:orient="portrait"/>
          <w:cols w:equalWidth="0" w:num="3">
            <w:col w:w="4520" w:space="720"/>
            <w:col w:w="2800" w:space="720"/>
            <w:col w:w="2480"/>
          </w:cols>
          <w:pgMar w:left="320" w:top="1041"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41"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51" w:lineRule="exact"/>
        <w:rPr>
          <w:sz w:val="24"/>
          <w:szCs w:val="24"/>
          <w:color w:val="auto"/>
        </w:rPr>
      </w:pPr>
    </w:p>
    <w:p>
      <w:pPr>
        <w:sectPr>
          <w:pgSz w:w="11900" w:h="16838" w:orient="portrait"/>
          <w:cols w:equalWidth="0" w:num="2">
            <w:col w:w="8580" w:space="720"/>
            <w:col w:w="1940"/>
          </w:cols>
          <w:pgMar w:left="320" w:top="1041"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41" w:right="339" w:bottom="1440" w:gutter="0" w:footer="0" w:header="0"/>
          <w:type w:val="continuous"/>
        </w:sect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3" w:lineRule="exact"/>
        <w:rPr>
          <w:sz w:val="24"/>
          <w:szCs w:val="24"/>
          <w:color w:val="auto"/>
        </w:rPr>
      </w:pPr>
    </w:p>
    <w:p>
      <w:pPr>
        <w:ind w:right="220" w:firstLine="445"/>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r>
      <w:tr>
        <w:trPr>
          <w:trHeight w:val="208"/>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The Nasdaq Stock Market LLC</w:t>
            </w:r>
          </w:p>
        </w:tc>
      </w:tr>
    </w:tbl>
    <w:p>
      <w:pPr>
        <w:spacing w:after="0" w:line="347"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40" w:lineRule="exact"/>
        <w:rPr>
          <w:sz w:val="24"/>
          <w:szCs w:val="24"/>
          <w:color w:val="auto"/>
        </w:rPr>
      </w:pPr>
    </w:p>
    <w:p>
      <w:pPr>
        <w:ind w:left="876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ind w:right="74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13, 2026, Shirley A. Rozeboom, Vice President – Stauber, was determined to no longer be an “executive officer” of Hawkins, Inc. (the “Company”), effective as of the same date. This change in designation is part of a planned transition related to the realignment of reporting segments that was first effective for the fiscal year ended March 29, 2026. Ms. Rozeboom remains employed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1316355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040" w:type="dxa"/>
            <w:vAlign w:val="bottom"/>
          </w:tcPr>
          <w:p>
            <w:pPr>
              <w:spacing w:after="0"/>
              <w:rPr>
                <w:sz w:val="20"/>
                <w:szCs w:val="20"/>
                <w:color w:val="auto"/>
              </w:rPr>
            </w:pPr>
          </w:p>
        </w:tc>
        <w:tc>
          <w:tcPr>
            <w:tcW w:w="2860" w:type="dxa"/>
            <w:vAlign w:val="bottom"/>
            <w:gridSpan w:val="2"/>
          </w:tcPr>
          <w:p>
            <w:pPr>
              <w:ind w:left="144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20"/>
                <w:szCs w:val="20"/>
                <w:color w:val="auto"/>
              </w:rPr>
            </w:pPr>
          </w:p>
        </w:tc>
      </w:tr>
      <w:tr>
        <w:trPr>
          <w:trHeight w:val="279"/>
        </w:trPr>
        <w:tc>
          <w:tcPr>
            <w:tcW w:w="3040" w:type="dxa"/>
            <w:vAlign w:val="bottom"/>
          </w:tcPr>
          <w:p>
            <w:pPr>
              <w:spacing w:after="0"/>
              <w:rPr>
                <w:sz w:val="20"/>
                <w:szCs w:val="20"/>
                <w:color w:val="auto"/>
              </w:rPr>
            </w:pPr>
            <w:r>
              <w:rPr>
                <w:rFonts w:ascii="Arial" w:cs="Arial" w:eastAsia="Arial" w:hAnsi="Arial"/>
                <w:sz w:val="18"/>
                <w:szCs w:val="18"/>
                <w:color w:val="auto"/>
              </w:rPr>
              <w:t>Date: May 19, 2026</w:t>
            </w:r>
          </w:p>
        </w:tc>
        <w:tc>
          <w:tcPr>
            <w:tcW w:w="286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18"/>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9"/>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2026-05-19T16:02:52Z</dcterms:created>
  <dcterms:modified xsi:type="dcterms:W3CDTF">2026-05-19T16:02:52Z</dcterms:modified>
</cp:coreProperties>
</file>