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PAULSON KEENAN 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3100 EAST HENNEPIN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HAWKINS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HWKN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04/13/2011</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63"/>
        <w:spacing w:after="0"/>
        <w:rPr>
          <w:sz w:val="20"/>
          <w:szCs w:val="20"/>
          <w:color w:val="auto"/>
        </w:rPr>
      </w:pPr>
      <w:r>
        <w:rPr>
          <w:rFonts w:ascii="Arial" w:cs="Arial" w:eastAsia="Arial" w:hAnsi="Arial"/>
          <w:sz w:val="18"/>
          <w:szCs w:val="18"/>
          <w:color w:val="0000FF"/>
        </w:rPr>
        <w:t>VP, Water Treatment Group</w:t>
      </w:r>
    </w:p>
    <w:p>
      <w:pPr>
        <w:spacing w:after="0" w:line="30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55"/>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bottom w:val="single" w:sz="8" w:color="9A9A9A"/>
            </w:tcBorders>
          </w:tcPr>
          <w:p>
            <w:pPr>
              <w:spacing w:after="0"/>
              <w:rPr>
                <w:sz w:val="4"/>
                <w:szCs w:val="4"/>
                <w:color w:val="auto"/>
              </w:rPr>
            </w:pPr>
          </w:p>
        </w:tc>
        <w:tc>
          <w:tcPr>
            <w:tcW w:w="820" w:type="dxa"/>
            <w:vAlign w:val="bottom"/>
            <w:tcBorders>
              <w:bottom w:val="single" w:sz="8" w:color="9A9A9A"/>
            </w:tcBorders>
          </w:tcPr>
          <w:p>
            <w:pPr>
              <w:spacing w:after="0"/>
              <w:rPr>
                <w:sz w:val="4"/>
                <w:szCs w:val="4"/>
                <w:color w:val="auto"/>
              </w:rPr>
            </w:pPr>
          </w:p>
        </w:tc>
        <w:tc>
          <w:tcPr>
            <w:tcW w:w="1080" w:type="dxa"/>
            <w:vAlign w:val="bottom"/>
            <w:tcBorders>
              <w:bottom w:val="single" w:sz="8" w:color="9A9A9A"/>
            </w:tcBorders>
          </w:tcPr>
          <w:p>
            <w:pPr>
              <w:spacing w:after="0"/>
              <w:rPr>
                <w:sz w:val="4"/>
                <w:szCs w:val="4"/>
                <w:color w:val="auto"/>
              </w:rPr>
            </w:pPr>
          </w:p>
        </w:tc>
        <w:tc>
          <w:tcPr>
            <w:tcW w:w="1200" w:type="dxa"/>
            <w:vAlign w:val="bottom"/>
            <w:tcBorders>
              <w:bottom w:val="single" w:sz="8" w:color="9A9A9A"/>
            </w:tcBorders>
          </w:tcPr>
          <w:p>
            <w:pPr>
              <w:spacing w:after="0"/>
              <w:rPr>
                <w:sz w:val="4"/>
                <w:szCs w:val="4"/>
                <w:color w:val="auto"/>
              </w:rPr>
            </w:pPr>
          </w:p>
        </w:tc>
        <w:tc>
          <w:tcPr>
            <w:tcW w:w="60" w:type="dxa"/>
            <w:vAlign w:val="bottom"/>
            <w:tcBorders>
              <w:bottom w:val="single" w:sz="8" w:color="9A9A9A"/>
            </w:tcBorders>
          </w:tcPr>
          <w:p>
            <w:pPr>
              <w:spacing w:after="0"/>
              <w:rPr>
                <w:sz w:val="4"/>
                <w:szCs w:val="4"/>
                <w:color w:val="auto"/>
              </w:rPr>
            </w:pPr>
          </w:p>
        </w:tc>
        <w:tc>
          <w:tcPr>
            <w:tcW w:w="3640" w:type="dxa"/>
            <w:vAlign w:val="bottom"/>
            <w:gridSpan w:val="8"/>
            <w:vMerge w:val="restart"/>
          </w:tcPr>
          <w:p>
            <w:pPr>
              <w:ind w:left="160"/>
              <w:spacing w:after="0"/>
              <w:rPr>
                <w:sz w:val="20"/>
                <w:szCs w:val="20"/>
                <w:color w:val="auto"/>
              </w:rPr>
            </w:pPr>
            <w:r>
              <w:rPr>
                <w:rFonts w:ascii="Arial" w:cs="Arial" w:eastAsia="Arial" w:hAnsi="Arial"/>
                <w:sz w:val="14"/>
                <w:szCs w:val="14"/>
                <w:color w:val="auto"/>
                <w:w w:val="97"/>
              </w:rPr>
              <w:t>4. If Amendment, Date of Original Filed (Month/Day/Year)</w:t>
            </w:r>
          </w:p>
        </w:tc>
        <w:tc>
          <w:tcPr>
            <w:tcW w:w="260" w:type="dxa"/>
            <w:vAlign w:val="bottom"/>
          </w:tcPr>
          <w:p>
            <w:pPr>
              <w:spacing w:after="0"/>
              <w:rPr>
                <w:sz w:val="4"/>
                <w:szCs w:val="4"/>
                <w:color w:val="auto"/>
              </w:rPr>
            </w:pPr>
          </w:p>
        </w:tc>
        <w:tc>
          <w:tcPr>
            <w:tcW w:w="3600" w:type="dxa"/>
            <w:vAlign w:val="bottom"/>
            <w:gridSpan w:val="8"/>
            <w:vMerge w:val="restart"/>
          </w:tcPr>
          <w:p>
            <w:pPr>
              <w:ind w:left="24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3640" w:type="dxa"/>
            <w:vAlign w:val="bottom"/>
            <w:gridSpan w:val="8"/>
            <w:vMerge w:val="continue"/>
          </w:tcPr>
          <w:p>
            <w:pPr>
              <w:spacing w:after="0"/>
              <w:rPr>
                <w:sz w:val="7"/>
                <w:szCs w:val="7"/>
                <w:color w:val="auto"/>
              </w:rPr>
            </w:pPr>
          </w:p>
        </w:tc>
        <w:tc>
          <w:tcPr>
            <w:tcW w:w="260" w:type="dxa"/>
            <w:vAlign w:val="bottom"/>
          </w:tcPr>
          <w:p>
            <w:pPr>
              <w:spacing w:after="0"/>
              <w:rPr>
                <w:sz w:val="7"/>
                <w:szCs w:val="7"/>
                <w:color w:val="auto"/>
              </w:rPr>
            </w:pPr>
          </w:p>
        </w:tc>
        <w:tc>
          <w:tcPr>
            <w:tcW w:w="360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0" w:type="dxa"/>
            <w:vAlign w:val="bottom"/>
            <w:gridSpan w:val="3"/>
          </w:tcPr>
          <w:p>
            <w:pPr>
              <w:ind w:left="160"/>
              <w:spacing w:after="0" w:line="189" w:lineRule="exact"/>
              <w:rPr>
                <w:sz w:val="20"/>
                <w:szCs w:val="20"/>
                <w:color w:val="auto"/>
              </w:rPr>
            </w:pPr>
            <w:r>
              <w:rPr>
                <w:rFonts w:ascii="Arial" w:cs="Arial" w:eastAsia="Arial" w:hAnsi="Arial"/>
                <w:sz w:val="18"/>
                <w:szCs w:val="18"/>
                <w:color w:val="0000FF"/>
              </w:rPr>
              <w:t>03/30/2011</w:t>
            </w: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gridSpan w:val="4"/>
          </w:tcPr>
          <w:p>
            <w:pPr>
              <w:ind w:left="240"/>
              <w:spacing w:after="0"/>
              <w:rPr>
                <w:sz w:val="20"/>
                <w:szCs w:val="20"/>
                <w:color w:val="auto"/>
              </w:rPr>
            </w:pPr>
            <w:r>
              <w:rPr>
                <w:rFonts w:ascii="Arial" w:cs="Arial" w:eastAsia="Arial" w:hAnsi="Arial"/>
                <w:sz w:val="14"/>
                <w:szCs w:val="14"/>
                <w:color w:val="auto"/>
              </w:rPr>
              <w:t>Line)</w:t>
            </w:r>
          </w:p>
        </w:tc>
        <w:tc>
          <w:tcPr>
            <w:tcW w:w="7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40" w:type="dxa"/>
            <w:vAlign w:val="bottom"/>
            <w:gridSpan w:val="3"/>
          </w:tcPr>
          <w:p>
            <w:pPr>
              <w:spacing w:after="0"/>
              <w:rPr>
                <w:sz w:val="20"/>
                <w:szCs w:val="20"/>
                <w:color w:val="auto"/>
              </w:rPr>
            </w:pPr>
            <w:r>
              <w:rPr>
                <w:rFonts w:ascii="Arial" w:cs="Arial" w:eastAsia="Arial" w:hAnsi="Arial"/>
                <w:sz w:val="18"/>
                <w:szCs w:val="18"/>
                <w:color w:val="0000FF"/>
              </w:rPr>
              <w:t>MINNEAPOLIS MN</w:t>
            </w:r>
          </w:p>
        </w:tc>
        <w:tc>
          <w:tcPr>
            <w:tcW w:w="1200" w:type="dxa"/>
            <w:vAlign w:val="bottom"/>
          </w:tcPr>
          <w:p>
            <w:pPr>
              <w:spacing w:after="0"/>
              <w:rPr>
                <w:sz w:val="20"/>
                <w:szCs w:val="20"/>
                <w:color w:val="auto"/>
              </w:rPr>
            </w:pPr>
            <w:r>
              <w:rPr>
                <w:rFonts w:ascii="Arial" w:cs="Arial" w:eastAsia="Arial" w:hAnsi="Arial"/>
                <w:sz w:val="18"/>
                <w:szCs w:val="18"/>
                <w:color w:val="0000FF"/>
              </w:rPr>
              <w:t>55413</w:t>
            </w: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20" w:type="dxa"/>
            <w:vAlign w:val="bottom"/>
            <w:gridSpan w:val="6"/>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980" w:type="dxa"/>
            <w:vAlign w:val="bottom"/>
            <w:gridSpan w:val="5"/>
          </w:tcPr>
          <w:p>
            <w:pPr>
              <w:ind w:left="180"/>
              <w:spacing w:after="0" w:line="144" w:lineRule="exact"/>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gridSpan w:val="2"/>
          </w:tcPr>
          <w:p>
            <w:pPr>
              <w:ind w:left="18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1900" w:type="dxa"/>
            <w:vAlign w:val="bottom"/>
            <w:gridSpan w:val="2"/>
            <w:vMerge w:val="continue"/>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2"/>
          </w:tcPr>
          <w:p>
            <w:pPr>
              <w:spacing w:after="0"/>
              <w:rPr>
                <w:sz w:val="11"/>
                <w:szCs w:val="11"/>
                <w:color w:val="auto"/>
              </w:rPr>
            </w:pPr>
          </w:p>
        </w:tc>
        <w:tc>
          <w:tcPr>
            <w:tcW w:w="1800" w:type="dxa"/>
            <w:vAlign w:val="bottom"/>
            <w:tcBorders>
              <w:bottom w:val="single" w:sz="8" w:color="2C2C2C"/>
            </w:tcBorders>
            <w:gridSpan w:val="5"/>
          </w:tcPr>
          <w:p>
            <w:pPr>
              <w:spacing w:after="0"/>
              <w:rPr>
                <w:sz w:val="11"/>
                <w:szCs w:val="11"/>
                <w:color w:val="auto"/>
              </w:rPr>
            </w:pPr>
          </w:p>
        </w:tc>
        <w:tc>
          <w:tcPr>
            <w:tcW w:w="2500" w:type="dxa"/>
            <w:vAlign w:val="bottom"/>
            <w:tcBorders>
              <w:bottom w:val="single" w:sz="8" w:color="2C2C2C"/>
            </w:tcBorders>
            <w:gridSpan w:val="6"/>
          </w:tcPr>
          <w:p>
            <w:pPr>
              <w:spacing w:after="0"/>
              <w:rPr>
                <w:sz w:val="11"/>
                <w:szCs w:val="11"/>
                <w:color w:val="auto"/>
              </w:rPr>
            </w:pPr>
          </w:p>
        </w:tc>
        <w:tc>
          <w:tcPr>
            <w:tcW w:w="280" w:type="dxa"/>
            <w:vAlign w:val="bottom"/>
            <w:tcBorders>
              <w:bottom w:val="single" w:sz="8" w:color="2C2C2C"/>
            </w:tcBorders>
            <w:gridSpan w:val="2"/>
          </w:tcPr>
          <w:p>
            <w:pPr>
              <w:spacing w:after="0"/>
              <w:rPr>
                <w:sz w:val="11"/>
                <w:szCs w:val="11"/>
                <w:color w:val="auto"/>
              </w:rPr>
            </w:pPr>
          </w:p>
        </w:tc>
        <w:tc>
          <w:tcPr>
            <w:tcW w:w="1260" w:type="dxa"/>
            <w:vAlign w:val="bottom"/>
            <w:tcBorders>
              <w:bottom w:val="single" w:sz="8" w:color="2C2C2C"/>
            </w:tcBorders>
            <w:gridSpan w:val="2"/>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8120" w:type="dxa"/>
            <w:vAlign w:val="bottom"/>
            <w:tcBorders>
              <w:top w:val="single" w:sz="8" w:color="2C2C2C"/>
            </w:tcBorders>
            <w:gridSpan w:val="17"/>
          </w:tcPr>
          <w:p>
            <w:pPr>
              <w:jc w:val="center"/>
              <w:ind w:left="6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70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gridSpan w:val="2"/>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00" w:type="dxa"/>
            <w:vAlign w:val="bottom"/>
            <w:gridSpan w:val="8"/>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60" w:type="dxa"/>
            <w:vAlign w:val="bottom"/>
            <w:gridSpan w:val="3"/>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50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26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3"/>
          </w:tcPr>
          <w:p>
            <w:pPr>
              <w:ind w:left="580"/>
              <w:spacing w:after="0"/>
              <w:rPr>
                <w:sz w:val="20"/>
                <w:szCs w:val="20"/>
                <w:color w:val="auto"/>
              </w:rPr>
            </w:pPr>
            <w:r>
              <w:rPr>
                <w:rFonts w:ascii="Arial" w:cs="Arial" w:eastAsia="Arial" w:hAnsi="Arial"/>
                <w:sz w:val="18"/>
                <w:szCs w:val="18"/>
                <w:color w:val="0000FF"/>
              </w:rPr>
              <w:t>5,034</w:t>
            </w:r>
            <w:r>
              <w:rPr>
                <w:rFonts w:ascii="Arial" w:cs="Arial" w:eastAsia="Arial" w:hAnsi="Arial"/>
                <w:sz w:val="22"/>
                <w:szCs w:val="22"/>
                <w:color w:val="008000"/>
                <w:vertAlign w:val="superscript"/>
              </w:rPr>
              <w:t>(1)</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6"/>
          </w:tcPr>
          <w:p>
            <w:pPr>
              <w:jc w:val="center"/>
              <w:ind w:left="86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540" w:type="dxa"/>
            <w:vAlign w:val="bottom"/>
            <w:gridSpan w:val="13"/>
          </w:tcPr>
          <w:p>
            <w:pPr>
              <w:jc w:val="center"/>
              <w:ind w:left="513"/>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2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1. The Form 4 as filed on March 30, 2011, correctly stated the Reporting Person's holdings but is being amended solely to attach the Power of Attorney.</w:t>
      </w:r>
    </w:p>
    <w:p>
      <w:pPr>
        <w:ind w:left="6860"/>
        <w:spacing w:after="0" w:line="184" w:lineRule="auto"/>
        <w:rPr>
          <w:sz w:val="20"/>
          <w:szCs w:val="20"/>
          <w:color w:val="auto"/>
        </w:rPr>
      </w:pPr>
      <w:r>
        <w:rPr>
          <w:rFonts w:ascii="Arial" w:cs="Arial" w:eastAsia="Arial" w:hAnsi="Arial"/>
          <w:sz w:val="17"/>
          <w:szCs w:val="17"/>
          <w:color w:val="0000FF"/>
        </w:rPr>
        <w:t xml:space="preserve">/s/Joshua L. Colburn, Attorney- </w:t>
      </w:r>
      <w:r>
        <w:rPr>
          <w:rFonts w:ascii="Arial" w:cs="Arial" w:eastAsia="Arial" w:hAnsi="Arial"/>
          <w:sz w:val="34"/>
          <w:szCs w:val="34"/>
          <w:color w:val="0000FF"/>
          <w:vertAlign w:val="subscript"/>
        </w:rPr>
        <w:t>04/13/2011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4147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3155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15595"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35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740" w:firstLine="1686"/>
        <w:spacing w:after="0" w:line="236" w:lineRule="auto"/>
        <w:rPr>
          <w:sz w:val="20"/>
          <w:szCs w:val="20"/>
          <w:color w:val="auto"/>
        </w:rPr>
      </w:pPr>
      <w:r>
        <w:rPr>
          <w:rFonts w:ascii="Courier New" w:cs="Courier New" w:eastAsia="Courier New" w:hAnsi="Courier New"/>
          <w:sz w:val="18"/>
          <w:szCs w:val="18"/>
          <w:color w:val="auto"/>
        </w:rPr>
        <w:t>I, Keenan A. Paulson, hereby authorize and designate each of Richard G. Erstad, Steven C. Kennedy, W. Morgan Burns, Erik J. Romslo and Joshua L. Colburn, signing singly, as my true and lawful attorney-in-fact to:</w:t>
      </w:r>
    </w:p>
    <w:p>
      <w:pPr>
        <w:spacing w:after="0" w:line="209" w:lineRule="exact"/>
        <w:rPr>
          <w:sz w:val="20"/>
          <w:szCs w:val="20"/>
          <w:color w:val="auto"/>
        </w:rPr>
      </w:pPr>
    </w:p>
    <w:p>
      <w:pPr>
        <w:ind w:right="740" w:firstLine="851"/>
        <w:spacing w:after="0" w:line="237" w:lineRule="auto"/>
        <w:tabs>
          <w:tab w:leader="none" w:pos="168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my behalf, in my capacity as an officer and/or director of Hawkins, Inc. (the "Company"), Forms ID, 3, 4 and 5 in accordance with Section 16(a) of the Securities Exchange Act of 1934, as amended (the "Exchange Act"), and the rules and regulations promulgated thereunder;</w:t>
      </w:r>
    </w:p>
    <w:p>
      <w:pPr>
        <w:spacing w:after="0" w:line="207" w:lineRule="exact"/>
        <w:rPr>
          <w:rFonts w:ascii="Courier New" w:cs="Courier New" w:eastAsia="Courier New" w:hAnsi="Courier New"/>
          <w:sz w:val="18"/>
          <w:szCs w:val="18"/>
          <w:color w:val="auto"/>
        </w:rPr>
      </w:pPr>
    </w:p>
    <w:p>
      <w:pPr>
        <w:ind w:right="640" w:firstLine="851"/>
        <w:spacing w:after="0" w:line="237" w:lineRule="auto"/>
        <w:tabs>
          <w:tab w:leader="none" w:pos="168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my behalf which may be necessary or desirable to complete and execute any such Form ID, 3, 4 or 5 and timely file such form with the Securities and Exchange Commission, any stock exchange or similar authority, and the National Association of Securities Dealers; and</w:t>
      </w:r>
    </w:p>
    <w:p>
      <w:pPr>
        <w:spacing w:after="0" w:line="201"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w:t>
      </w:r>
    </w:p>
    <w:p>
      <w:pPr>
        <w:spacing w:after="0" w:line="4" w:lineRule="exact"/>
        <w:rPr>
          <w:sz w:val="20"/>
          <w:szCs w:val="20"/>
          <w:color w:val="auto"/>
        </w:rPr>
      </w:pPr>
    </w:p>
    <w:p>
      <w:pPr>
        <w:ind w:right="120"/>
        <w:spacing w:after="0" w:line="237" w:lineRule="auto"/>
        <w:rPr>
          <w:sz w:val="20"/>
          <w:szCs w:val="20"/>
          <w:color w:val="auto"/>
        </w:rPr>
      </w:pPr>
      <w:r>
        <w:rPr>
          <w:rFonts w:ascii="Courier New" w:cs="Courier New" w:eastAsia="Courier New" w:hAnsi="Courier New"/>
          <w:sz w:val="18"/>
          <w:szCs w:val="18"/>
          <w:color w:val="auto"/>
        </w:rPr>
        <w:t>which, in the opinion of such attorney-in-fact, may be to my benefit, in my best interest, or legally required of me, it being understood that the statements executed by such attorney-in-fact on my behalf pursuant to this Power of Attorney shall be in such form and shall contain such terms and conditions as such attorney-in-fact may approve in such attorney-in-fact's discretion.</w:t>
      </w:r>
    </w:p>
    <w:p>
      <w:pPr>
        <w:spacing w:after="0" w:line="207" w:lineRule="exact"/>
        <w:rPr>
          <w:sz w:val="20"/>
          <w:szCs w:val="20"/>
          <w:color w:val="auto"/>
        </w:rPr>
      </w:pPr>
    </w:p>
    <w:p>
      <w:pPr>
        <w:ind w:right="120" w:firstLine="1686"/>
        <w:spacing w:after="0" w:line="237" w:lineRule="auto"/>
        <w:rPr>
          <w:sz w:val="20"/>
          <w:szCs w:val="20"/>
          <w:color w:val="auto"/>
        </w:rPr>
      </w:pPr>
      <w:r>
        <w:rPr>
          <w:rFonts w:ascii="Courier New" w:cs="Courier New" w:eastAsia="Courier New" w:hAnsi="Courier New"/>
          <w:sz w:val="18"/>
          <w:szCs w:val="18"/>
          <w:color w:val="auto"/>
        </w:rPr>
        <w:t>I hereby further grant to each such attorney-in-fact full power and authority to do and perform any and every act and thing whatsoever requisite, necessary, or proper to be done in the exercise of any of the rights and powers herein granted, as fully to all intents and purposes as I might or could do if personally present, with full power of substitutes or revocation, hereby ratifying and confirming all that such attorney-in-fact, or such attorney-in-fact's substitute or substitutes, shall lawfully do or cause to be done by virtue of this Power of Attorney and the rights and powers herein granted. I hereby acknowledge that the foregoing attorneys-in-fact, in serving in such capacity at my request, are not assuming, nor is the Company assuming, any of my responsibilities to comply with Section 16 of the Exchange Act.</w:t>
      </w:r>
    </w:p>
    <w:p>
      <w:pPr>
        <w:spacing w:after="0" w:line="214" w:lineRule="exact"/>
        <w:rPr>
          <w:sz w:val="20"/>
          <w:szCs w:val="20"/>
          <w:color w:val="auto"/>
        </w:rPr>
      </w:pPr>
    </w:p>
    <w:p>
      <w:pPr>
        <w:ind w:firstLine="1686"/>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I am no longer required to file Forms ID, 3, 4 and 5 with respect to my holdings of and transactions in securities issued by the Company, unless earlier revoked by me in a signed writing delivered to the foregoing attorneys-in-fact. Notwithstanding the foregoing, if any such attorney-in-fact hereafter ceases to be either an employee of the Company, or a partner or employee of Faegre &amp; Benson LLP, this Power</w:t>
      </w:r>
    </w:p>
    <w:p>
      <w:pPr>
        <w:spacing w:after="0" w:line="6" w:lineRule="exact"/>
        <w:rPr>
          <w:sz w:val="20"/>
          <w:szCs w:val="20"/>
          <w:color w:val="auto"/>
        </w:rPr>
      </w:pPr>
    </w:p>
    <w:p>
      <w:pPr>
        <w:ind w:right="840"/>
        <w:spacing w:after="0" w:line="235" w:lineRule="auto"/>
        <w:rPr>
          <w:sz w:val="20"/>
          <w:szCs w:val="20"/>
          <w:color w:val="auto"/>
        </w:rPr>
      </w:pPr>
      <w:r>
        <w:rPr>
          <w:rFonts w:ascii="Courier New" w:cs="Courier New" w:eastAsia="Courier New" w:hAnsi="Courier New"/>
          <w:sz w:val="18"/>
          <w:szCs w:val="18"/>
          <w:color w:val="auto"/>
        </w:rPr>
        <w:t>of Attorney shall be automatically revoked solely as to such individual, immediately upon such cessation, without any further action on my part.</w:t>
      </w:r>
    </w:p>
    <w:p>
      <w:pPr>
        <w:spacing w:after="0" w:line="208" w:lineRule="exact"/>
        <w:rPr>
          <w:sz w:val="20"/>
          <w:szCs w:val="20"/>
          <w:color w:val="auto"/>
        </w:rPr>
      </w:pPr>
    </w:p>
    <w:p>
      <w:pPr>
        <w:jc w:val="both"/>
        <w:ind w:right="640" w:firstLine="1686"/>
        <w:spacing w:after="0" w:line="236" w:lineRule="auto"/>
        <w:rPr>
          <w:sz w:val="20"/>
          <w:szCs w:val="20"/>
          <w:color w:val="auto"/>
        </w:rPr>
      </w:pPr>
      <w:r>
        <w:rPr>
          <w:rFonts w:ascii="Courier New" w:cs="Courier New" w:eastAsia="Courier New" w:hAnsi="Courier New"/>
          <w:sz w:val="18"/>
          <w:szCs w:val="18"/>
          <w:color w:val="auto"/>
        </w:rPr>
        <w:t>I hereby revoke all previous Powers of Attorney that have been granted by me in connection with my reporting obligations under Section 16 of the Exchange Act with respect to my holdings of and transactions in securities issued by the Company.</w:t>
      </w:r>
    </w:p>
    <w:p>
      <w:pPr>
        <w:spacing w:after="0" w:line="209" w:lineRule="exact"/>
        <w:rPr>
          <w:sz w:val="20"/>
          <w:szCs w:val="20"/>
          <w:color w:val="auto"/>
        </w:rPr>
      </w:pPr>
    </w:p>
    <w:p>
      <w:pPr>
        <w:ind w:right="2000" w:firstLine="1686"/>
        <w:spacing w:after="0" w:line="235" w:lineRule="auto"/>
        <w:rPr>
          <w:sz w:val="20"/>
          <w:szCs w:val="20"/>
          <w:color w:val="auto"/>
        </w:rPr>
      </w:pPr>
      <w:r>
        <w:rPr>
          <w:rFonts w:ascii="Courier New" w:cs="Courier New" w:eastAsia="Courier New" w:hAnsi="Courier New"/>
          <w:sz w:val="18"/>
          <w:szCs w:val="18"/>
          <w:color w:val="auto"/>
        </w:rPr>
        <w:t>IN WITNESS WHEREOF, I have caused this Power of Attorney to be duly executed as of this 13th day of April, 2011.</w:t>
      </w:r>
    </w:p>
    <w:p>
      <w:pPr>
        <w:spacing w:after="0" w:line="200" w:lineRule="exact"/>
        <w:rPr>
          <w:sz w:val="20"/>
          <w:szCs w:val="20"/>
          <w:color w:val="auto"/>
        </w:rPr>
      </w:pPr>
    </w:p>
    <w:p>
      <w:pPr>
        <w:spacing w:after="0" w:line="205"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/s/Keenan A. Paulson</w:t>
      </w:r>
    </w:p>
    <w:p>
      <w:pPr>
        <w:ind w:left="5060"/>
        <w:spacing w:after="0" w:line="238" w:lineRule="auto"/>
        <w:rPr>
          <w:sz w:val="20"/>
          <w:szCs w:val="20"/>
          <w:color w:val="auto"/>
        </w:rPr>
      </w:pPr>
      <w:r>
        <w:rPr>
          <w:rFonts w:ascii="Courier New" w:cs="Courier New" w:eastAsia="Courier New" w:hAnsi="Courier New"/>
          <w:sz w:val="18"/>
          <w:szCs w:val="18"/>
          <w:color w:val="auto"/>
        </w:rPr>
        <w:t>Keenan A. Paulson</w:t>
      </w:r>
    </w:p>
    <w:sectPr>
      <w:pgSz w:w="11900" w:h="16838" w:orient="portrait"/>
      <w:cols w:equalWidth="0" w:num="1">
        <w:col w:w="10760"/>
      </w:cols>
      <w:pgMar w:left="240" w:top="136" w:right="8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47442" TargetMode="External"/><Relationship Id="rId13" Type="http://schemas.openxmlformats.org/officeDocument/2006/relationships/hyperlink" Target="http://www.sec.gov/cgi-bin/browse-edgar?action=getcompany&amp;CIK=000004625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2019-12-17T10:03:56Z</dcterms:created>
  <dcterms:modified xsi:type="dcterms:W3CDTF">2019-12-17T10:03:56Z</dcterms:modified>
</cp:coreProperties>
</file>