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WRIGHT JEFFREY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Holdings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0000FF"/>
                <w:w w:val="91"/>
              </w:rPr>
              <w:t>/s/ Jeffrey L. Wright</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03/10/2009</w:t>
            </w:r>
          </w:p>
        </w:tc>
      </w:tr>
      <w:tr>
        <w:trPr>
          <w:trHeight w:val="20"/>
        </w:trPr>
        <w:tc>
          <w:tcPr>
            <w:tcW w:w="6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099" w:firstLine="1686"/>
        <w:spacing w:after="0" w:line="275" w:lineRule="auto"/>
        <w:rPr>
          <w:sz w:val="20"/>
          <w:szCs w:val="20"/>
          <w:color w:val="auto"/>
        </w:rPr>
      </w:pPr>
      <w:r>
        <w:rPr>
          <w:rFonts w:ascii="Courier New" w:cs="Courier New" w:eastAsia="Courier New" w:hAnsi="Courier New"/>
          <w:sz w:val="16"/>
          <w:szCs w:val="16"/>
          <w:color w:val="auto"/>
        </w:rPr>
        <w:t>I, Jeffrey L. Wright, hereby authorize and designate each of Richard G. Erstad, Steven C. Kennedy, W. Morgan Burns, Erik J. Romslo and Joshua L. Colburn, signing singly, as my true and lawful attorney-in-fact to:</w:t>
      </w:r>
    </w:p>
    <w:p>
      <w:pPr>
        <w:spacing w:after="0" w:line="182" w:lineRule="exact"/>
        <w:rPr>
          <w:sz w:val="20"/>
          <w:szCs w:val="20"/>
          <w:color w:val="auto"/>
        </w:rPr>
      </w:pPr>
    </w:p>
    <w:p>
      <w:pPr>
        <w:ind w:right="357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w:t>
      </w:r>
    </w:p>
    <w:p>
      <w:pPr>
        <w:spacing w:after="0" w:line="5" w:lineRule="exact"/>
        <w:rPr>
          <w:rFonts w:ascii="Courier New" w:cs="Courier New" w:eastAsia="Courier New" w:hAnsi="Courier New"/>
          <w:sz w:val="18"/>
          <w:szCs w:val="18"/>
          <w:color w:val="auto"/>
        </w:rPr>
      </w:pPr>
    </w:p>
    <w:p>
      <w:pPr>
        <w:ind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Forms 3, 4 and 5 in accordance with Section 16(a) of the Securities Exchange Act of 1934, as amended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right="37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9" w:lineRule="exact"/>
        <w:rPr>
          <w:rFonts w:ascii="Courier New" w:cs="Courier New" w:eastAsia="Courier New" w:hAnsi="Courier New"/>
          <w:sz w:val="18"/>
          <w:szCs w:val="18"/>
          <w:color w:val="auto"/>
        </w:rPr>
      </w:pPr>
    </w:p>
    <w:p>
      <w:pPr>
        <w:ind w:right="35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w:t>
      </w:r>
    </w:p>
    <w:p>
      <w:pPr>
        <w:spacing w:after="0" w:line="6" w:lineRule="exact"/>
        <w:rPr>
          <w:rFonts w:ascii="Courier New" w:cs="Courier New" w:eastAsia="Courier New" w:hAnsi="Courier New"/>
          <w:sz w:val="18"/>
          <w:szCs w:val="18"/>
          <w:color w:val="auto"/>
        </w:rPr>
      </w:pPr>
    </w:p>
    <w:p>
      <w:pPr>
        <w:ind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3459" w:firstLine="1686"/>
        <w:spacing w:after="0" w:line="235"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w:t>
      </w:r>
    </w:p>
    <w:p>
      <w:pPr>
        <w:spacing w:after="0" w:line="6"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6"/>
          <w:szCs w:val="16"/>
          <w:color w:val="auto"/>
        </w:rPr>
        <w:t>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9" w:lineRule="exact"/>
        <w:rPr>
          <w:sz w:val="20"/>
          <w:szCs w:val="20"/>
          <w:color w:val="auto"/>
        </w:rPr>
      </w:pPr>
    </w:p>
    <w:p>
      <w:pPr>
        <w:ind w:right="3359" w:firstLine="1686"/>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3, 4</w:t>
      </w:r>
    </w:p>
    <w:p>
      <w:pPr>
        <w:ind w:right="3999"/>
        <w:spacing w:after="0" w:line="237" w:lineRule="auto"/>
        <w:rPr>
          <w:sz w:val="20"/>
          <w:szCs w:val="20"/>
          <w:color w:val="auto"/>
        </w:rPr>
      </w:pPr>
      <w:r>
        <w:rPr>
          <w:rFonts w:ascii="Courier New" w:cs="Courier New" w:eastAsia="Courier New" w:hAnsi="Courier New"/>
          <w:sz w:val="18"/>
          <w:szCs w:val="18"/>
          <w:color w:val="auto"/>
        </w:rPr>
        <w:t>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 or a partner or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579" w:firstLine="1686"/>
        <w:spacing w:after="0" w:line="235"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reporting obligations under Section 16 of the Exchange Act with respect to my holdings of and transactions in securities issued by the Company.</w:t>
      </w:r>
    </w:p>
    <w:p>
      <w:pPr>
        <w:spacing w:after="0" w:line="209" w:lineRule="exact"/>
        <w:rPr>
          <w:sz w:val="20"/>
          <w:szCs w:val="20"/>
          <w:color w:val="auto"/>
        </w:rPr>
      </w:pPr>
    </w:p>
    <w:p>
      <w:pPr>
        <w:ind w:right="357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11th day of March, 2009.</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Jeffrey L. Wright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6351"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2019-12-17T08:53:58Z</dcterms:created>
  <dcterms:modified xsi:type="dcterms:W3CDTF">2019-12-17T08:53:58Z</dcterms:modified>
</cp:coreProperties>
</file>