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Washington, D.C. 20549</w:t>
      </w:r>
    </w:p>
    <w:p>
      <w:pPr>
        <w:spacing w:after="0" w:line="209" w:lineRule="exact"/>
        <w:rPr>
          <w:sz w:val="24"/>
          <w:szCs w:val="24"/>
          <w:color w:val="auto"/>
        </w:rPr>
      </w:pPr>
    </w:p>
    <w:p>
      <w:pPr>
        <w:ind w:left="5140"/>
        <w:spacing w:after="0"/>
        <w:rPr>
          <w:sz w:val="20"/>
          <w:szCs w:val="20"/>
          <w:color w:val="auto"/>
        </w:rPr>
      </w:pPr>
      <w:r>
        <w:rPr>
          <w:rFonts w:ascii="Arial" w:cs="Arial" w:eastAsia="Arial" w:hAnsi="Arial"/>
          <w:sz w:val="17"/>
          <w:szCs w:val="17"/>
          <w:color w:val="auto"/>
        </w:rPr>
        <w:t>Schedule 13G</w:t>
      </w:r>
    </w:p>
    <w:p>
      <w:pPr>
        <w:spacing w:after="0" w:line="183" w:lineRule="exact"/>
        <w:rPr>
          <w:sz w:val="24"/>
          <w:szCs w:val="24"/>
          <w:color w:val="auto"/>
        </w:rPr>
      </w:pPr>
    </w:p>
    <w:p>
      <w:pPr>
        <w:ind w:left="4140"/>
        <w:spacing w:after="0"/>
        <w:rPr>
          <w:sz w:val="20"/>
          <w:szCs w:val="20"/>
          <w:color w:val="auto"/>
        </w:rPr>
      </w:pPr>
      <w:r>
        <w:rPr>
          <w:rFonts w:ascii="Arial" w:cs="Arial" w:eastAsia="Arial" w:hAnsi="Arial"/>
          <w:sz w:val="17"/>
          <w:szCs w:val="17"/>
          <w:color w:val="auto"/>
        </w:rPr>
        <w:t>Under the Securities Exchange Act of 1934</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(Amendment No.: 3)*</w:t>
      </w: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Hawkins Inc.</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CUSIP Number: 420261109</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Date of Event Which Requires Filing of this Statement: </w:t>
      </w:r>
      <w:r>
        <w:rPr>
          <w:rFonts w:ascii="Arial" w:cs="Arial" w:eastAsia="Arial" w:hAnsi="Arial"/>
          <w:sz w:val="17"/>
          <w:szCs w:val="17"/>
          <w:b w:val="1"/>
          <w:bCs w:val="1"/>
          <w:color w:val="auto"/>
        </w:rPr>
        <w:t>December 31, 2020</w:t>
      </w:r>
    </w:p>
    <w:p>
      <w:pPr>
        <w:spacing w:after="0" w:line="227"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183" w:lineRule="exact"/>
        <w:rPr>
          <w:sz w:val="24"/>
          <w:szCs w:val="24"/>
          <w:color w:val="auto"/>
        </w:rPr>
      </w:pPr>
    </w:p>
    <w:p>
      <w:pPr>
        <w:ind w:left="560" w:hanging="336"/>
        <w:spacing w:after="0"/>
        <w:tabs>
          <w:tab w:leader="none" w:pos="5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Rule 13d-1(b)</w:t>
      </w:r>
    </w:p>
    <w:p>
      <w:pPr>
        <w:spacing w:after="0" w:line="196" w:lineRule="exact"/>
        <w:rPr>
          <w:sz w:val="24"/>
          <w:szCs w:val="24"/>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13d-1(c)</w:t>
      </w:r>
    </w:p>
    <w:p>
      <w:pPr>
        <w:spacing w:after="0" w:line="196" w:lineRule="exact"/>
        <w:rPr>
          <w:rFonts w:ascii="MS PGothic" w:cs="MS PGothic" w:eastAsia="MS PGothic" w:hAnsi="MS PGothic"/>
          <w:sz w:val="17"/>
          <w:szCs w:val="17"/>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13d-1(d)</w:t>
      </w:r>
    </w:p>
    <w:p>
      <w:pPr>
        <w:spacing w:after="0" w:line="223" w:lineRule="exact"/>
        <w:rPr>
          <w:sz w:val="24"/>
          <w:szCs w:val="24"/>
          <w:color w:val="auto"/>
        </w:rPr>
      </w:pPr>
    </w:p>
    <w:p>
      <w:pPr>
        <w:ind w:firstLine="21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5" w:lineRule="exact"/>
        <w:rPr>
          <w:sz w:val="24"/>
          <w:szCs w:val="24"/>
          <w:color w:val="auto"/>
        </w:rPr>
      </w:pPr>
    </w:p>
    <w:p>
      <w:pPr>
        <w:ind w:right="80" w:firstLine="216"/>
        <w:spacing w:after="0" w:line="342" w:lineRule="auto"/>
        <w:rPr>
          <w:sz w:val="20"/>
          <w:szCs w:val="20"/>
          <w:color w:val="auto"/>
        </w:rPr>
      </w:pPr>
      <w:r>
        <w:rPr>
          <w:rFonts w:ascii="Arial" w:cs="Arial" w:eastAsia="Arial" w:hAnsi="Arial"/>
          <w:sz w:val="15"/>
          <w:szCs w:val="15"/>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5"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30" w:right="479" w:bottom="1440" w:gutter="0" w:footer="0" w:header="0"/>
        </w:sectPr>
      </w:pPr>
    </w:p>
    <w:bookmarkStart w:id="1" w:name="page2"/>
    <w:bookmarkEnd w:id="1"/>
    <w:p>
      <w:pPr>
        <w:ind w:left="5480"/>
        <w:spacing w:after="0"/>
        <w:rPr>
          <w:sz w:val="20"/>
          <w:szCs w:val="20"/>
          <w:color w:val="auto"/>
        </w:rPr>
      </w:pPr>
      <w:r>
        <w:rPr>
          <w:rFonts w:ascii="Arial" w:cs="Arial" w:eastAsia="Arial" w:hAnsi="Arial"/>
          <w:sz w:val="17"/>
          <w:szCs w:val="17"/>
          <w:color w:val="auto"/>
        </w:rPr>
        <w:t>13G</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CUSIP No.: 420261109</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220" w:right="6199"/>
        <w:spacing w:after="0" w:line="505" w:lineRule="auto"/>
        <w:rPr>
          <w:rFonts w:ascii="Arial" w:cs="Arial" w:eastAsia="Arial" w:hAnsi="Arial"/>
          <w:sz w:val="17"/>
          <w:szCs w:val="17"/>
          <w:color w:val="auto"/>
        </w:rPr>
      </w:pPr>
      <w:r>
        <w:rPr>
          <w:rFonts w:ascii="Arial" w:cs="Arial" w:eastAsia="Arial" w:hAnsi="Arial"/>
          <w:sz w:val="17"/>
          <w:szCs w:val="17"/>
          <w:color w:val="auto"/>
        </w:rPr>
        <w:t>I.R.S. IDENTIFICATION NO. OF ABOVE PERSON The Vanguard Group - 23-1945930</w:t>
      </w: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5" w:lineRule="exact"/>
        <w:rPr>
          <w:rFonts w:ascii="Arial" w:cs="Arial" w:eastAsia="Arial" w:hAnsi="Arial"/>
          <w:sz w:val="17"/>
          <w:szCs w:val="17"/>
          <w:color w:val="auto"/>
        </w:rPr>
      </w:pPr>
    </w:p>
    <w:p>
      <w:pPr>
        <w:ind w:left="220" w:right="6459" w:hanging="212"/>
        <w:spacing w:after="0" w:line="513" w:lineRule="auto"/>
        <w:tabs>
          <w:tab w:leader="none" w:pos="218" w:val="left"/>
        </w:tabs>
        <w:numPr>
          <w:ilvl w:val="0"/>
          <w:numId w:val="4"/>
        </w:numPr>
        <w:rPr>
          <w:rFonts w:ascii="Arial" w:cs="Arial" w:eastAsia="Arial" w:hAnsi="Arial"/>
          <w:sz w:val="17"/>
          <w:szCs w:val="17"/>
          <w:color w:val="auto"/>
        </w:rPr>
      </w:pPr>
      <w:r>
        <w:rPr>
          <w:rFonts w:ascii="Arial" w:cs="Arial" w:eastAsia="Arial" w:hAnsi="Arial"/>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35" w:lineRule="exact"/>
        <w:rPr>
          <w:sz w:val="20"/>
          <w:szCs w:val="20"/>
          <w:color w:val="auto"/>
        </w:rPr>
      </w:pPr>
    </w:p>
    <w:p>
      <w:pPr>
        <w:ind w:left="220" w:right="815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VOTING POWER 0</w:t>
      </w:r>
    </w:p>
    <w:p>
      <w:pPr>
        <w:spacing w:after="0" w:line="1" w:lineRule="exact"/>
        <w:rPr>
          <w:rFonts w:ascii="Arial" w:cs="Arial" w:eastAsia="Arial" w:hAnsi="Arial"/>
          <w:sz w:val="17"/>
          <w:szCs w:val="17"/>
          <w:color w:val="auto"/>
        </w:rPr>
      </w:pPr>
    </w:p>
    <w:p>
      <w:pPr>
        <w:ind w:left="220" w:right="789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VOTING POWER 15,021</w:t>
      </w:r>
    </w:p>
    <w:p>
      <w:pPr>
        <w:spacing w:after="0" w:line="1" w:lineRule="exact"/>
        <w:rPr>
          <w:rFonts w:ascii="Arial" w:cs="Arial" w:eastAsia="Arial" w:hAnsi="Arial"/>
          <w:sz w:val="17"/>
          <w:szCs w:val="17"/>
          <w:color w:val="auto"/>
        </w:rPr>
      </w:pPr>
    </w:p>
    <w:p>
      <w:pPr>
        <w:ind w:left="220" w:right="777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DISPOSITIVE POWER 714,114</w:t>
      </w:r>
    </w:p>
    <w:p>
      <w:pPr>
        <w:spacing w:after="0" w:line="1" w:lineRule="exact"/>
        <w:rPr>
          <w:rFonts w:ascii="Arial" w:cs="Arial" w:eastAsia="Arial" w:hAnsi="Arial"/>
          <w:sz w:val="17"/>
          <w:szCs w:val="17"/>
          <w:color w:val="auto"/>
        </w:rPr>
      </w:pPr>
    </w:p>
    <w:p>
      <w:pPr>
        <w:ind w:left="220" w:right="751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DISPOSITIVE POWER 22,478</w:t>
      </w:r>
    </w:p>
    <w:p>
      <w:pPr>
        <w:spacing w:after="0" w:line="1" w:lineRule="exact"/>
        <w:rPr>
          <w:rFonts w:ascii="Arial" w:cs="Arial" w:eastAsia="Arial" w:hAnsi="Arial"/>
          <w:sz w:val="17"/>
          <w:szCs w:val="17"/>
          <w:color w:val="auto"/>
        </w:rPr>
      </w:pPr>
    </w:p>
    <w:p>
      <w:pPr>
        <w:ind w:left="220" w:right="3699" w:hanging="212"/>
        <w:spacing w:after="0" w:line="513" w:lineRule="auto"/>
        <w:tabs>
          <w:tab w:leader="none" w:pos="208" w:val="left"/>
        </w:tabs>
        <w:numPr>
          <w:ilvl w:val="0"/>
          <w:numId w:val="5"/>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736,592</w:t>
      </w:r>
    </w:p>
    <w:p>
      <w:pPr>
        <w:spacing w:after="0" w:line="1" w:lineRule="exact"/>
        <w:rPr>
          <w:rFonts w:ascii="Arial" w:cs="Arial" w:eastAsia="Arial" w:hAnsi="Arial"/>
          <w:sz w:val="17"/>
          <w:szCs w:val="17"/>
          <w:color w:val="auto"/>
        </w:rPr>
      </w:pPr>
    </w:p>
    <w:p>
      <w:pPr>
        <w:ind w:left="220" w:right="3119" w:hanging="212"/>
        <w:spacing w:after="0" w:line="513" w:lineRule="auto"/>
        <w:tabs>
          <w:tab w:leader="none" w:pos="303"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spacing w:after="0" w:line="1" w:lineRule="exact"/>
        <w:rPr>
          <w:rFonts w:ascii="Arial" w:cs="Arial" w:eastAsia="Arial" w:hAnsi="Arial"/>
          <w:sz w:val="17"/>
          <w:szCs w:val="17"/>
          <w:color w:val="auto"/>
        </w:rPr>
      </w:pPr>
    </w:p>
    <w:p>
      <w:pPr>
        <w:ind w:left="300" w:hanging="292"/>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6.90%</w:t>
      </w:r>
    </w:p>
    <w:p>
      <w:pPr>
        <w:spacing w:after="0" w:line="223" w:lineRule="exact"/>
        <w:rPr>
          <w:sz w:val="20"/>
          <w:szCs w:val="20"/>
          <w:color w:val="auto"/>
        </w:rPr>
      </w:pPr>
    </w:p>
    <w:p>
      <w:pPr>
        <w:ind w:left="220" w:right="7459" w:hanging="212"/>
        <w:spacing w:after="0" w:line="539" w:lineRule="auto"/>
        <w:tabs>
          <w:tab w:leader="none" w:pos="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2" w:name="page3"/>
    <w:bookmarkEnd w:id="2"/>
    <w:p>
      <w:pPr>
        <w:jc w:val="center"/>
        <w:ind w:right="-112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Washington, D.C. 20549</w:t>
      </w:r>
    </w:p>
    <w:p>
      <w:pPr>
        <w:spacing w:after="0" w:line="209"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Under the Securities Act of 1934</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Hawkins Inc.</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2381 Rosegate</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Roseville, Minnesota 55113</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Malvern, PA 19355</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Pennsylvania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Common Stock</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420261109</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23" w:lineRule="exact"/>
        <w:rPr>
          <w:sz w:val="20"/>
          <w:szCs w:val="20"/>
          <w:color w:val="auto"/>
        </w:rPr>
      </w:pPr>
    </w:p>
    <w:p>
      <w:pPr>
        <w:ind w:left="220" w:right="7799" w:hanging="127"/>
        <w:spacing w:after="0" w:line="513" w:lineRule="auto"/>
        <w:tabs>
          <w:tab w:leader="none" w:pos="322" w:val="left"/>
        </w:tabs>
        <w:numPr>
          <w:ilvl w:val="0"/>
          <w:numId w:val="7"/>
        </w:numPr>
        <w:rPr>
          <w:rFonts w:ascii="Arial" w:cs="Arial" w:eastAsia="Arial" w:hAnsi="Arial"/>
          <w:sz w:val="17"/>
          <w:szCs w:val="17"/>
          <w:color w:val="auto"/>
        </w:rPr>
      </w:pPr>
      <w:r>
        <w:rPr>
          <w:rFonts w:ascii="Arial" w:cs="Arial" w:eastAsia="Arial" w:hAnsi="Arial"/>
          <w:sz w:val="17"/>
          <w:szCs w:val="17"/>
          <w:color w:val="auto"/>
        </w:rPr>
        <w:t>Amount Beneficially Owned: 736,592</w:t>
      </w:r>
    </w:p>
    <w:p>
      <w:pPr>
        <w:spacing w:after="0" w:line="1" w:lineRule="exact"/>
        <w:rPr>
          <w:rFonts w:ascii="Arial" w:cs="Arial" w:eastAsia="Arial" w:hAnsi="Arial"/>
          <w:sz w:val="17"/>
          <w:szCs w:val="17"/>
          <w:color w:val="auto"/>
        </w:rPr>
      </w:pPr>
    </w:p>
    <w:p>
      <w:pPr>
        <w:ind w:left="340" w:hanging="247"/>
        <w:spacing w:after="0"/>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6.90%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3" w:name="page4"/>
    <w:bookmarkEnd w:id="3"/>
    <w:p>
      <w:pPr>
        <w:ind w:left="500" w:hanging="276"/>
        <w:spacing w:after="0"/>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23" w:lineRule="exact"/>
        <w:rPr>
          <w:rFonts w:ascii="Arial" w:cs="Arial" w:eastAsia="Arial" w:hAnsi="Arial"/>
          <w:sz w:val="17"/>
          <w:szCs w:val="17"/>
          <w:color w:val="auto"/>
        </w:rPr>
      </w:pPr>
    </w:p>
    <w:p>
      <w:pPr>
        <w:ind w:left="480" w:hanging="256"/>
        <w:spacing w:after="0"/>
        <w:tabs>
          <w:tab w:leader="none" w:pos="4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sole power to vote or direct to vote: 0</w:t>
      </w:r>
    </w:p>
    <w:p>
      <w:pPr>
        <w:spacing w:after="0" w:line="223" w:lineRule="exact"/>
        <w:rPr>
          <w:rFonts w:ascii="Arial" w:cs="Arial" w:eastAsia="Arial" w:hAnsi="Arial"/>
          <w:sz w:val="17"/>
          <w:szCs w:val="17"/>
          <w:color w:val="auto"/>
        </w:rPr>
      </w:pPr>
    </w:p>
    <w:p>
      <w:pPr>
        <w:ind w:left="520" w:hanging="296"/>
        <w:spacing w:after="0"/>
        <w:tabs>
          <w:tab w:leader="none" w:pos="5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shared power to vote or direct to vote: 15,021</w:t>
      </w:r>
    </w:p>
    <w:p>
      <w:pPr>
        <w:spacing w:after="0" w:line="223" w:lineRule="exact"/>
        <w:rPr>
          <w:rFonts w:ascii="Arial" w:cs="Arial" w:eastAsia="Arial" w:hAnsi="Arial"/>
          <w:sz w:val="17"/>
          <w:szCs w:val="17"/>
          <w:color w:val="auto"/>
        </w:rPr>
      </w:pPr>
    </w:p>
    <w:p>
      <w:pPr>
        <w:ind w:left="220" w:right="6260" w:firstLine="4"/>
        <w:spacing w:after="0" w:line="582" w:lineRule="auto"/>
        <w:tabs>
          <w:tab w:leader="none" w:pos="562" w:val="left"/>
        </w:tabs>
        <w:numPr>
          <w:ilvl w:val="0"/>
          <w:numId w:val="11"/>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714,114 (iv) shared power to dispose or to direct the disposition of: 22,478</w:t>
      </w:r>
    </w:p>
    <w:p>
      <w:pPr>
        <w:spacing w:after="0"/>
        <w:rPr>
          <w:sz w:val="20"/>
          <w:szCs w:val="20"/>
          <w:color w:val="auto"/>
        </w:rPr>
      </w:pPr>
      <w:r>
        <w:rPr>
          <w:rFonts w:ascii="Arial" w:cs="Arial" w:eastAsia="Arial" w:hAnsi="Arial"/>
          <w:sz w:val="17"/>
          <w:szCs w:val="17"/>
          <w:u w:val="single" w:color="auto"/>
          <w:color w:val="auto"/>
        </w:rPr>
        <w:t>Comments: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26" w:lineRule="exact"/>
        <w:rPr>
          <w:sz w:val="20"/>
          <w:szCs w:val="20"/>
          <w:color w:val="auto"/>
        </w:rPr>
      </w:pPr>
      <w:r>
        <w:rPr>
          <w:rFonts w:ascii="Arial" w:cs="Arial" w:eastAsia="Arial" w:hAnsi="Arial"/>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See Attached Appendix 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23" w:lineRule="exact"/>
        <w:rPr>
          <w:sz w:val="20"/>
          <w:szCs w:val="20"/>
          <w:color w:val="auto"/>
        </w:rPr>
      </w:pPr>
    </w:p>
    <w:p>
      <w:pPr>
        <w:ind w:right="140" w:firstLine="216"/>
        <w:spacing w:after="0" w:line="257"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Date: February 8, 2021</w:t>
      </w:r>
    </w:p>
    <w:p>
      <w:pPr>
        <w:spacing w:after="0" w:line="226"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Christine M.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-10160</wp:posOffset>
            </wp:positionV>
            <wp:extent cx="12280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Christine M. Buchanan</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689" w:right="379" w:bottom="1440" w:gutter="0" w:footer="0" w:header="0"/>
        </w:sectPr>
      </w:pPr>
    </w:p>
    <w:bookmarkStart w:id="4" w:name="page5"/>
    <w:bookmarkEnd w:id="4"/>
    <w:p>
      <w:pPr>
        <w:spacing w:after="0"/>
        <w:rPr>
          <w:sz w:val="20"/>
          <w:szCs w:val="20"/>
          <w:color w:val="auto"/>
        </w:rPr>
      </w:pPr>
      <w:r>
        <w:rPr>
          <w:rFonts w:ascii="Arial" w:cs="Arial" w:eastAsia="Arial" w:hAnsi="Arial"/>
          <w:sz w:val="17"/>
          <w:szCs w:val="17"/>
          <w:b w:val="1"/>
          <w:bCs w:val="1"/>
          <w:color w:val="auto"/>
        </w:rPr>
        <w:t>Appendix 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Subsidiary:</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Vanguard Asset Management, Limited</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Vanguard Fiduciary Trust Company</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Vanguard Global Advisors, LLC</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Vanguard Group (Ireland) Limited</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Vanguard Investments Australia Ltd</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Vanguard Investments Canada Inc.</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Vanguard Investments Hong Kong Limited</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Vanguard Investments UK, Limited</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5"/>
          <w:szCs w:val="15"/>
          <w:color w:val="auto"/>
        </w:rPr>
        <w:t>*Entity beneficially owns 5% or greater of the outstanding shares of the security class being reported on this Schedule 13G</w:t>
      </w:r>
    </w:p>
    <w:sectPr>
      <w:pgSz w:w="11900" w:h="16838" w:orient="portrait"/>
      <w:cols w:equalWidth="0" w:num="1">
        <w:col w:w="10139"/>
      </w:cols>
      <w:pgMar w:left="320" w:top="68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2021-02-10T10:05:24Z</dcterms:created>
  <dcterms:modified xsi:type="dcterms:W3CDTF">2021-02-10T10:05:24Z</dcterms:modified>
</cp:coreProperties>
</file>