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10 )*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December 31, 2005</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11</w:t>
      </w:r>
    </w:p>
    <w:p>
      <w:pPr>
        <w:spacing w:after="0" w:line="759" w:lineRule="exact"/>
        <w:rPr>
          <w:sz w:val="24"/>
          <w:szCs w:val="24"/>
          <w:color w:val="auto"/>
        </w:rPr>
      </w:pPr>
    </w:p>
    <w:p>
      <w:pPr>
        <w:sectPr>
          <w:pgSz w:w="11900" w:h="16838" w:orient="portrait"/>
          <w:cols w:equalWidth="0" w:num="2">
            <w:col w:w="8440" w:space="720"/>
            <w:col w:w="2260"/>
          </w:cols>
          <w:pgMar w:left="240" w:top="422" w:right="239" w:bottom="0" w:gutter="0" w:footer="0" w:header="0"/>
        </w:sect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$.05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420261 10 9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660" w:right="400"/>
        <w:spacing w:after="0" w:line="282"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5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Hawkins, Inc. Employee Stock Ownership Plan and Trust</w:t>
      </w:r>
    </w:p>
    <w:p>
      <w:pPr>
        <w:spacing w:after="0" w:line="1" w:lineRule="exact"/>
        <w:rPr>
          <w:rFonts w:ascii="Arial" w:cs="Arial" w:eastAsia="Arial" w:hAnsi="Arial"/>
          <w:sz w:val="18"/>
          <w:szCs w:val="18"/>
          <w:color w:val="auto"/>
        </w:rPr>
      </w:pPr>
    </w:p>
    <w:p>
      <w:pPr>
        <w:ind w:left="1300" w:hanging="239"/>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41-0014205</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1,795,822</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type w:val="continuous"/>
        </w:sectPr>
      </w:pPr>
    </w:p>
    <w:bookmarkStart w:id="1" w:name="page2"/>
    <w:bookmarkEnd w:id="1"/>
    <w:p>
      <w:pPr>
        <w:ind w:left="2740" w:right="6940" w:hanging="1091"/>
        <w:spacing w:after="0" w:line="277" w:lineRule="auto"/>
        <w:tabs>
          <w:tab w:leader="none" w:pos="2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386" w:lineRule="exact"/>
        <w:rPr>
          <w:rFonts w:ascii="Arial" w:cs="Arial" w:eastAsia="Arial" w:hAnsi="Arial"/>
          <w:sz w:val="18"/>
          <w:szCs w:val="18"/>
          <w:color w:val="auto"/>
        </w:rPr>
      </w:pPr>
    </w:p>
    <w:p>
      <w:pPr>
        <w:ind w:left="2740" w:right="6760" w:hanging="1091"/>
        <w:spacing w:after="0" w:line="277" w:lineRule="auto"/>
        <w:tabs>
          <w:tab w:leader="none" w:pos="2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1,795,822</w:t>
      </w:r>
    </w:p>
    <w:p>
      <w:pPr>
        <w:spacing w:after="0" w:line="386" w:lineRule="exact"/>
        <w:rPr>
          <w:rFonts w:ascii="Arial" w:cs="Arial" w:eastAsia="Arial" w:hAnsi="Arial"/>
          <w:sz w:val="18"/>
          <w:szCs w:val="18"/>
          <w:color w:val="auto"/>
        </w:rPr>
      </w:pPr>
    </w:p>
    <w:p>
      <w:pPr>
        <w:ind w:left="1040" w:right="5540" w:hanging="620"/>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1,795,822</w:t>
      </w:r>
    </w:p>
    <w:p>
      <w:pPr>
        <w:spacing w:after="0" w:line="386" w:lineRule="exact"/>
        <w:rPr>
          <w:rFonts w:ascii="Arial" w:cs="Arial" w:eastAsia="Arial" w:hAnsi="Arial"/>
          <w:sz w:val="18"/>
          <w:szCs w:val="18"/>
          <w:color w:val="auto"/>
        </w:rPr>
      </w:pPr>
    </w:p>
    <w:p>
      <w:pPr>
        <w:ind w:left="1040" w:hanging="62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right="6540" w:hanging="620"/>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w:t>
      </w:r>
    </w:p>
    <w:p>
      <w:pPr>
        <w:spacing w:after="0" w:line="386" w:lineRule="exact"/>
        <w:rPr>
          <w:rFonts w:ascii="Arial" w:cs="Arial" w:eastAsia="Arial" w:hAnsi="Arial"/>
          <w:sz w:val="18"/>
          <w:szCs w:val="18"/>
          <w:color w:val="auto"/>
        </w:rPr>
      </w:pPr>
    </w:p>
    <w:p>
      <w:pPr>
        <w:ind w:left="1040" w:hanging="62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w:t>
      </w:r>
    </w:p>
    <w:p>
      <w:pPr>
        <w:spacing w:after="0" w:line="229" w:lineRule="exact"/>
        <w:rPr>
          <w:sz w:val="20"/>
          <w:szCs w:val="20"/>
          <w:color w:val="auto"/>
        </w:rPr>
      </w:pPr>
    </w:p>
    <w:p>
      <w:pPr>
        <w:ind w:left="-20" w:firstLine="656"/>
        <w:spacing w:after="0" w:line="27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Trustees of the Hawkins, Inc. Employee Stock Ownership Plan and Trust are Messrs. John R. Hawkins and Marvin E. Dee. Mr. Hawkins is a director and officer of the Issuer. Mr. Dee is an officer but not a director. Apart from the plan holdings in this plan and the individual interests of each trustee under such plan as of December 31, 2003, these individuals had personal holdings of the Issuer’s common stock as set forth below. Unless otherwise noted, all shares shown are held by individuals possessing sole voting and dispositive power with respect to such shares.</w:t>
      </w:r>
    </w:p>
    <w:p>
      <w:pPr>
        <w:spacing w:after="0" w:line="15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jc w:val="center"/>
              <w:ind w:left="628"/>
              <w:spacing w:after="0"/>
              <w:rPr>
                <w:sz w:val="20"/>
                <w:szCs w:val="20"/>
                <w:color w:val="auto"/>
              </w:rPr>
            </w:pPr>
            <w:r>
              <w:rPr>
                <w:rFonts w:ascii="Arial" w:cs="Arial" w:eastAsia="Arial" w:hAnsi="Arial"/>
                <w:sz w:val="14"/>
                <w:szCs w:val="14"/>
                <w:b w:val="1"/>
                <w:bCs w:val="1"/>
                <w:color w:val="auto"/>
                <w:w w:val="97"/>
              </w:rPr>
              <w:t>Number of</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3060" w:type="dxa"/>
            <w:vAlign w:val="bottom"/>
            <w:gridSpan w:val="3"/>
            <w:vMerge w:val="continue"/>
          </w:tcPr>
          <w:p>
            <w:pPr>
              <w:spacing w:after="0"/>
              <w:rPr>
                <w:sz w:val="14"/>
                <w:szCs w:val="14"/>
                <w:color w:val="auto"/>
              </w:rPr>
            </w:pPr>
          </w:p>
        </w:tc>
        <w:tc>
          <w:tcPr>
            <w:tcW w:w="1620" w:type="dxa"/>
            <w:vAlign w:val="bottom"/>
          </w:tcPr>
          <w:p>
            <w:pPr>
              <w:jc w:val="center"/>
              <w:ind w:left="628"/>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240" w:type="dxa"/>
            <w:vAlign w:val="bottom"/>
            <w:vMerge w:val="continue"/>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63,755(1)</w:t>
            </w:r>
          </w:p>
        </w:tc>
        <w:tc>
          <w:tcPr>
            <w:tcW w:w="400" w:type="dxa"/>
            <w:vAlign w:val="bottom"/>
            <w:vMerge w:val="continue"/>
            <w:shd w:val="clear" w:color="auto" w:fill="CCEEFF"/>
          </w:tcPr>
          <w:p>
            <w:pPr>
              <w:spacing w:after="0"/>
              <w:rPr>
                <w:sz w:val="18"/>
                <w:szCs w:val="18"/>
                <w:color w:val="auto"/>
              </w:rPr>
            </w:pPr>
          </w:p>
        </w:tc>
        <w:tc>
          <w:tcPr>
            <w:tcW w:w="2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firstLine="656"/>
        <w:spacing w:after="0" w:line="291" w:lineRule="auto"/>
        <w:tabs>
          <w:tab w:leader="none" w:pos="97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Hawkins, Inc. Employee Stock Ownership Plan and Trust (the “ESOP”) currently holds 1,795,822 shares of the Issuer’s common stock, representing 18%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the Trustees, as individual participants in the ESOP, have the power to direct the voting of the following number of shares allocated to their personal accounts as of December 31, 2003: John R. Hawkins, 120,058 shares and Marvin E. Dee, 4,579 shares. The Trustees also have dispositive power with respect to all 1,795,822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 w:right="140" w:firstLine="656"/>
        <w:spacing w:after="0" w:line="277" w:lineRule="auto"/>
        <w:tabs>
          <w:tab w:leader="none" w:pos="973"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Hawkins has sole voting and dispositive power over 660 of these 63,755 shares. Mr. Hawkins holds 63,095 shares jointly with his wife as to which he shares voting and dispositive power.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80" w:right="8800" w:hanging="493"/>
        <w:spacing w:after="0" w:line="34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29" w:lineRule="exact"/>
        <w:rPr>
          <w:rFonts w:ascii="Arial" w:cs="Arial" w:eastAsia="Arial" w:hAnsi="Arial"/>
          <w:sz w:val="16"/>
          <w:szCs w:val="16"/>
          <w:color w:val="auto"/>
        </w:rPr>
      </w:pPr>
    </w:p>
    <w:p>
      <w:pPr>
        <w:ind w:left="1480" w:right="6480" w:hanging="493"/>
        <w:spacing w:after="0" w:line="25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w:t>
      </w:r>
    </w:p>
    <w:p>
      <w:pPr>
        <w:spacing w:after="0" w:line="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Minneapolis, MN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40005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-448310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80" w:hanging="493"/>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Hawkins, Inc. Employee Stock Ownership Plan and Trust</w:t>
      </w:r>
    </w:p>
    <w:p>
      <w:pPr>
        <w:spacing w:after="0" w:line="116" w:lineRule="exact"/>
        <w:rPr>
          <w:rFonts w:ascii="Arial" w:cs="Arial" w:eastAsia="Arial" w:hAnsi="Arial"/>
          <w:sz w:val="18"/>
          <w:szCs w:val="18"/>
          <w:color w:val="auto"/>
        </w:rPr>
      </w:pPr>
    </w:p>
    <w:p>
      <w:pPr>
        <w:ind w:left="1480" w:right="5620" w:hanging="493"/>
        <w:spacing w:after="0" w:line="25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9" w:lineRule="exact"/>
        <w:rPr>
          <w:rFonts w:ascii="Arial" w:cs="Arial" w:eastAsia="Arial" w:hAnsi="Arial"/>
          <w:sz w:val="18"/>
          <w:szCs w:val="18"/>
          <w:color w:val="auto"/>
        </w:rPr>
      </w:pPr>
    </w:p>
    <w:p>
      <w:pPr>
        <w:ind w:left="1480" w:right="7840"/>
        <w:spacing w:after="0" w:line="323" w:lineRule="auto"/>
        <w:rPr>
          <w:rFonts w:ascii="Arial" w:cs="Arial" w:eastAsia="Arial" w:hAnsi="Arial"/>
          <w:sz w:val="18"/>
          <w:szCs w:val="18"/>
          <w:color w:val="auto"/>
        </w:rPr>
      </w:pPr>
      <w:r>
        <w:rPr>
          <w:rFonts w:ascii="Arial" w:cs="Arial" w:eastAsia="Arial" w:hAnsi="Arial"/>
          <w:sz w:val="16"/>
          <w:szCs w:val="16"/>
          <w:color w:val="auto"/>
        </w:rPr>
        <w:t>3100 East Hennepin Avenue Minneapolis, MN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-5080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-768350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38" w:orient="portrait"/>
          <w:cols w:equalWidth="0" w:num="1">
            <w:col w:w="11380"/>
          </w:cols>
          <w:pgMar w:left="260" w:top="193" w:right="259" w:bottom="0" w:gutter="0" w:footer="0" w:header="0"/>
        </w:sectPr>
      </w:pPr>
    </w:p>
    <w:bookmarkStart w:id="2" w:name="page3"/>
    <w:bookmarkEnd w:id="2"/>
    <w:p>
      <w:pPr>
        <w:jc w:val="both"/>
        <w:ind w:left="1440" w:right="9020" w:hanging="493"/>
        <w:spacing w:after="0" w:line="342" w:lineRule="auto"/>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Citizenship Minnesota</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116" w:lineRule="exact"/>
        <w:rPr>
          <w:rFonts w:ascii="Arial" w:cs="Arial" w:eastAsia="Arial" w:hAnsi="Arial"/>
          <w:sz w:val="18"/>
          <w:szCs w:val="18"/>
          <w:color w:val="auto"/>
        </w:rPr>
      </w:pPr>
    </w:p>
    <w:p>
      <w:pPr>
        <w:ind w:left="1440" w:right="8680" w:hanging="493"/>
        <w:spacing w:after="0" w:line="342" w:lineRule="auto"/>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420261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192" w:lineRule="exact"/>
        <w:rPr>
          <w:rFonts w:ascii="Arial" w:cs="Arial" w:eastAsia="Arial" w:hAnsi="Arial"/>
          <w:sz w:val="18"/>
          <w:szCs w:val="18"/>
          <w:color w:val="auto"/>
        </w:rPr>
      </w:pPr>
    </w:p>
    <w:p>
      <w:pPr>
        <w:ind w:left="1440" w:hanging="493"/>
        <w:spacing w:after="0" w:line="207" w:lineRule="exact"/>
        <w:tabs>
          <w:tab w:leader="none" w:pos="14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57"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80" w:hanging="1013"/>
        <w:spacing w:after="0" w:line="277" w:lineRule="auto"/>
        <w:tabs>
          <w:tab w:leader="none" w:pos="1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1,795,822 (See Note b)</w:t>
      </w:r>
    </w:p>
    <w:p>
      <w:pPr>
        <w:spacing w:after="0" w:line="238" w:lineRule="exact"/>
        <w:rPr>
          <w:rFonts w:ascii="Arial" w:cs="Arial" w:eastAsia="Arial" w:hAnsi="Arial"/>
          <w:sz w:val="18"/>
          <w:szCs w:val="18"/>
          <w:color w:val="auto"/>
        </w:rPr>
      </w:pPr>
    </w:p>
    <w:p>
      <w:pPr>
        <w:ind w:left="1600" w:right="8500" w:hanging="400"/>
        <w:spacing w:after="0" w:line="340" w:lineRule="auto"/>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18%</w:t>
      </w:r>
    </w:p>
    <w:p>
      <w:pPr>
        <w:spacing w:after="0" w:line="129" w:lineRule="exact"/>
        <w:rPr>
          <w:rFonts w:ascii="Arial" w:cs="Arial" w:eastAsia="Arial" w:hAnsi="Arial"/>
          <w:sz w:val="18"/>
          <w:szCs w:val="18"/>
          <w:color w:val="auto"/>
        </w:rPr>
      </w:pPr>
    </w:p>
    <w:p>
      <w:pPr>
        <w:ind w:left="1600" w:hanging="394"/>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126365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86" w:lineRule="exact"/>
        <w:rPr>
          <w:sz w:val="20"/>
          <w:szCs w:val="20"/>
          <w:color w:val="auto"/>
        </w:rPr>
      </w:pPr>
    </w:p>
    <w:p>
      <w:pPr>
        <w:ind w:left="2220" w:right="6260" w:hanging="453"/>
        <w:spacing w:after="0" w:line="340" w:lineRule="auto"/>
        <w:tabs>
          <w:tab w:leader="none" w:pos="2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1,795,822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1,795,822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 see §240.13d3(d)(1).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300" w:top="125" w:right="319" w:bottom="0" w:gutter="0" w:footer="0" w:header="0"/>
        </w:sectPr>
      </w:pPr>
    </w:p>
    <w:bookmarkStart w:id="3" w:name="page4"/>
    <w:bookmarkEnd w:id="3"/>
    <w:p>
      <w:pPr>
        <w:ind w:left="1180" w:right="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240" w:firstLine="907"/>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7540" w:type="dxa"/>
            <w:vAlign w:val="bottom"/>
            <w:gridSpan w:val="2"/>
          </w:tcPr>
          <w:p>
            <w:pPr>
              <w:ind w:left="1980"/>
              <w:spacing w:after="0"/>
              <w:rPr>
                <w:sz w:val="20"/>
                <w:szCs w:val="20"/>
                <w:color w:val="auto"/>
              </w:rPr>
            </w:pPr>
            <w:r>
              <w:rPr>
                <w:rFonts w:ascii="Arial" w:cs="Arial" w:eastAsia="Arial" w:hAnsi="Arial"/>
                <w:sz w:val="18"/>
                <w:szCs w:val="18"/>
                <w:b w:val="1"/>
                <w:bCs w:val="1"/>
                <w:color w:val="auto"/>
              </w:rPr>
              <w:t>HAWKINS, INC.</w:t>
            </w:r>
          </w:p>
        </w:tc>
      </w:tr>
      <w:tr>
        <w:trPr>
          <w:trHeight w:val="234"/>
        </w:trPr>
        <w:tc>
          <w:tcPr>
            <w:tcW w:w="3860" w:type="dxa"/>
            <w:vAlign w:val="bottom"/>
          </w:tcPr>
          <w:p>
            <w:pPr>
              <w:spacing w:after="0"/>
              <w:rPr>
                <w:sz w:val="20"/>
                <w:szCs w:val="20"/>
                <w:color w:val="auto"/>
              </w:rPr>
            </w:pPr>
          </w:p>
        </w:tc>
        <w:tc>
          <w:tcPr>
            <w:tcW w:w="7540" w:type="dxa"/>
            <w:vAlign w:val="bottom"/>
            <w:gridSpan w:val="2"/>
          </w:tcPr>
          <w:p>
            <w:pPr>
              <w:ind w:left="1980"/>
              <w:spacing w:after="0"/>
              <w:rPr>
                <w:sz w:val="20"/>
                <w:szCs w:val="20"/>
                <w:color w:val="auto"/>
              </w:rPr>
            </w:pPr>
            <w:r>
              <w:rPr>
                <w:rFonts w:ascii="Arial" w:cs="Arial" w:eastAsia="Arial" w:hAnsi="Arial"/>
                <w:sz w:val="18"/>
                <w:szCs w:val="18"/>
                <w:b w:val="1"/>
                <w:bCs w:val="1"/>
                <w:color w:val="auto"/>
              </w:rPr>
              <w:t>EMPLOYEE STOCK OWNERSHIP PLAN AND TRUST</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Dated: February 13, 2004</w:t>
            </w: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R. Hawkins</w:t>
            </w:r>
          </w:p>
        </w:tc>
      </w:tr>
      <w:tr>
        <w:trPr>
          <w:trHeight w:val="224"/>
        </w:trPr>
        <w:tc>
          <w:tcPr>
            <w:tcW w:w="3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John R. Hawkins, Trustee</w:t>
            </w:r>
          </w:p>
        </w:tc>
      </w:tr>
      <w:tr>
        <w:trPr>
          <w:trHeight w:val="634"/>
        </w:trPr>
        <w:tc>
          <w:tcPr>
            <w:tcW w:w="3860" w:type="dxa"/>
            <w:vAlign w:val="bottom"/>
          </w:tcPr>
          <w:p>
            <w:pPr>
              <w:spacing w:after="0"/>
              <w:rPr>
                <w:sz w:val="24"/>
                <w:szCs w:val="24"/>
                <w:color w:val="auto"/>
              </w:rPr>
            </w:pP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Marvin E. Dee</w:t>
            </w:r>
          </w:p>
        </w:tc>
      </w:tr>
      <w:tr>
        <w:trPr>
          <w:trHeight w:val="224"/>
        </w:trPr>
        <w:tc>
          <w:tcPr>
            <w:tcW w:w="3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Marvin E. Dee, Trustee</w:t>
            </w: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1"/>
    </w:lvl>
    <w:lvl w:ilvl="1">
      <w:lvlJc w:val="left"/>
      <w:lvlText w:val="%2."/>
      <w:numFmt w:val="decimal"/>
      <w:start w:val="7"/>
    </w:lvl>
  </w:abstractNum>
  <w:abstractNum w:abstractNumId="3">
    <w:nsid w:val="12200854"/>
    <w:multiLevelType w:val="hybridMultilevel"/>
    <w:lvl w:ilvl="0">
      <w:lvlJc w:val="left"/>
      <w:lvlText w:val="%1."/>
      <w:numFmt w:val="decimal"/>
      <w:start w:val="9"/>
    </w:lvl>
    <w:lvl w:ilvl="1">
      <w:lvlJc w:val="left"/>
      <w:lvlText w:val="%2"/>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2"/>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2019-12-13T01:48:19Z</dcterms:created>
  <dcterms:modified xsi:type="dcterms:W3CDTF">2019-12-13T01:48:19Z</dcterms:modified>
</cp:coreProperties>
</file>