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620395</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534670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As filed with the Securities and Exchange Commission on November 1, 2019.</w:t>
      </w:r>
    </w:p>
    <w:p>
      <w:pPr>
        <w:spacing w:after="0" w:line="225" w:lineRule="exact"/>
        <w:rPr>
          <w:sz w:val="24"/>
          <w:szCs w:val="24"/>
          <w:color w:val="auto"/>
        </w:rPr>
      </w:pPr>
    </w:p>
    <w:p>
      <w:pPr>
        <w:jc w:val="right"/>
        <w:ind w:right="20"/>
        <w:spacing w:after="0"/>
        <w:rPr>
          <w:sz w:val="20"/>
          <w:szCs w:val="20"/>
          <w:color w:val="auto"/>
        </w:rPr>
      </w:pPr>
      <w:r>
        <w:rPr>
          <w:rFonts w:ascii="Arial" w:cs="Arial" w:eastAsia="Arial" w:hAnsi="Arial"/>
          <w:sz w:val="18"/>
          <w:szCs w:val="18"/>
          <w:color w:val="auto"/>
        </w:rPr>
        <w:t>Registration no. 333-174735</w:t>
      </w:r>
    </w:p>
    <w:p>
      <w:pPr>
        <w:spacing w:after="0" w:line="22" w:lineRule="exact"/>
        <w:rPr>
          <w:sz w:val="24"/>
          <w:szCs w:val="24"/>
          <w:color w:val="auto"/>
        </w:rPr>
      </w:pPr>
    </w:p>
    <w:p>
      <w:pPr>
        <w:jc w:val="center"/>
        <w:ind w:right="20"/>
        <w:spacing w:after="0"/>
        <w:rPr>
          <w:sz w:val="20"/>
          <w:szCs w:val="20"/>
          <w:color w:val="auto"/>
        </w:rPr>
      </w:pPr>
      <w:r>
        <w:rPr>
          <w:rFonts w:ascii="Arial" w:cs="Arial" w:eastAsia="Arial" w:hAnsi="Arial"/>
          <w:sz w:val="20"/>
          <w:szCs w:val="20"/>
          <w:b w:val="1"/>
          <w:bCs w:val="1"/>
          <w:color w:val="auto"/>
        </w:rPr>
        <w:t>UNITED STATES</w:t>
      </w:r>
    </w:p>
    <w:p>
      <w:pPr>
        <w:jc w:val="center"/>
        <w:ind w:right="20"/>
        <w:spacing w:after="0"/>
        <w:rPr>
          <w:sz w:val="20"/>
          <w:szCs w:val="20"/>
          <w:color w:val="auto"/>
        </w:rPr>
      </w:pPr>
      <w:r>
        <w:rPr>
          <w:rFonts w:ascii="Arial" w:cs="Arial" w:eastAsia="Arial" w:hAnsi="Arial"/>
          <w:sz w:val="20"/>
          <w:szCs w:val="20"/>
          <w:b w:val="1"/>
          <w:bCs w:val="1"/>
          <w:color w:val="auto"/>
        </w:rPr>
        <w:t>SECURITIES AND EXCHANGE COMMISSION</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272727"/>
        </w:rPr>
        <w:t>Washington, D.C. 20549</w:t>
      </w:r>
    </w:p>
    <w:p>
      <w:pPr>
        <w:spacing w:after="0" w:line="27" w:lineRule="exact"/>
        <w:rPr>
          <w:sz w:val="24"/>
          <w:szCs w:val="24"/>
          <w:color w:val="auto"/>
        </w:rPr>
      </w:pPr>
    </w:p>
    <w:p>
      <w:pPr>
        <w:ind w:left="2500"/>
        <w:spacing w:after="0"/>
        <w:rPr>
          <w:sz w:val="20"/>
          <w:szCs w:val="20"/>
          <w:color w:val="auto"/>
        </w:rPr>
      </w:pPr>
      <w:r>
        <w:rPr>
          <w:rFonts w:ascii="Arial" w:cs="Arial" w:eastAsia="Arial" w:hAnsi="Arial"/>
          <w:sz w:val="18"/>
          <w:szCs w:val="18"/>
          <w:color w:val="auto"/>
        </w:rPr>
        <w:t>_______________________________________________</w:t>
      </w:r>
    </w:p>
    <w:p>
      <w:pPr>
        <w:spacing w:after="0" w:line="18"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272727"/>
        </w:rPr>
        <w:t>POST-EFFECTIVE AMENDMENT NO. 1</w:t>
      </w:r>
    </w:p>
    <w:p>
      <w:pPr>
        <w:spacing w:after="0" w:line="36"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272727"/>
        </w:rPr>
        <w:t>to</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FORM S-8</w:t>
      </w:r>
    </w:p>
    <w:p>
      <w:pPr>
        <w:spacing w:after="0" w:line="3" w:lineRule="exact"/>
        <w:rPr>
          <w:sz w:val="24"/>
          <w:szCs w:val="24"/>
          <w:color w:val="auto"/>
        </w:rPr>
      </w:pPr>
    </w:p>
    <w:p>
      <w:pPr>
        <w:jc w:val="center"/>
        <w:ind w:right="20"/>
        <w:spacing w:after="0"/>
        <w:rPr>
          <w:sz w:val="20"/>
          <w:szCs w:val="20"/>
          <w:color w:val="auto"/>
        </w:rPr>
      </w:pPr>
      <w:r>
        <w:rPr>
          <w:rFonts w:ascii="Arial" w:cs="Arial" w:eastAsia="Arial" w:hAnsi="Arial"/>
          <w:sz w:val="20"/>
          <w:szCs w:val="20"/>
          <w:color w:val="auto"/>
        </w:rPr>
        <w:t>REGISTRATION STATEMENT UNDER THE SECURITIES ACT OF 1933</w:t>
      </w:r>
    </w:p>
    <w:p>
      <w:pPr>
        <w:jc w:val="center"/>
        <w:ind w:right="20"/>
        <w:spacing w:after="0"/>
        <w:rPr>
          <w:sz w:val="20"/>
          <w:szCs w:val="20"/>
          <w:color w:val="auto"/>
        </w:rPr>
      </w:pPr>
      <w:r>
        <w:rPr>
          <w:rFonts w:ascii="Arial" w:cs="Arial" w:eastAsia="Arial" w:hAnsi="Arial"/>
          <w:sz w:val="29"/>
          <w:szCs w:val="29"/>
          <w:b w:val="1"/>
          <w:bCs w:val="1"/>
          <w:color w:val="auto"/>
        </w:rPr>
        <w:t>HAWKINS, INC.</w:t>
      </w:r>
    </w:p>
    <w:p>
      <w:pPr>
        <w:spacing w:after="0" w:line="6" w:lineRule="exact"/>
        <w:rPr>
          <w:sz w:val="24"/>
          <w:szCs w:val="24"/>
          <w:color w:val="auto"/>
        </w:rPr>
      </w:pPr>
    </w:p>
    <w:p>
      <w:pPr>
        <w:ind w:left="660"/>
        <w:spacing w:after="0"/>
        <w:rPr>
          <w:sz w:val="20"/>
          <w:szCs w:val="20"/>
          <w:color w:val="auto"/>
        </w:rPr>
      </w:pPr>
      <w:r>
        <w:rPr>
          <w:rFonts w:ascii="Arial" w:cs="Arial" w:eastAsia="Arial" w:hAnsi="Arial"/>
          <w:sz w:val="18"/>
          <w:szCs w:val="18"/>
          <w:color w:val="auto"/>
        </w:rPr>
        <w:t>(Exact name of registrant as specified in its charter)</w:t>
      </w:r>
    </w:p>
    <w:p>
      <w:pPr>
        <w:spacing w:after="0" w:line="122" w:lineRule="exact"/>
        <w:rPr>
          <w:sz w:val="24"/>
          <w:szCs w:val="24"/>
          <w:color w:val="auto"/>
        </w:rPr>
      </w:pPr>
    </w:p>
    <w:tbl>
      <w:tblPr>
        <w:tblLayout w:type="fixed"/>
        <w:tblInd w:w="10" w:type="dxa"/>
        <w:tblCellMar>
          <w:top w:w="0" w:type="dxa"/>
          <w:left w:w="0" w:type="dxa"/>
          <w:bottom w:w="0" w:type="dxa"/>
          <w:right w:w="0" w:type="dxa"/>
        </w:tblCellMar>
      </w:tblPr>
      <w:tr>
        <w:trPr>
          <w:trHeight w:val="230"/>
        </w:trPr>
        <w:tc>
          <w:tcPr>
            <w:tcW w:w="5280" w:type="dxa"/>
            <w:vAlign w:val="bottom"/>
            <w:tcBorders>
              <w:top w:val="single" w:sz="8" w:color="auto"/>
              <w:left w:val="single" w:sz="8" w:color="auto"/>
            </w:tcBorders>
            <w:gridSpan w:val="3"/>
          </w:tcPr>
          <w:p>
            <w:pPr>
              <w:jc w:val="center"/>
              <w:ind w:left="365"/>
              <w:spacing w:after="0"/>
              <w:rPr>
                <w:sz w:val="20"/>
                <w:szCs w:val="20"/>
                <w:color w:val="auto"/>
              </w:rPr>
            </w:pPr>
            <w:r>
              <w:rPr>
                <w:rFonts w:ascii="Arial" w:cs="Arial" w:eastAsia="Arial" w:hAnsi="Arial"/>
                <w:sz w:val="20"/>
                <w:szCs w:val="20"/>
                <w:b w:val="1"/>
                <w:bCs w:val="1"/>
                <w:color w:val="auto"/>
                <w:w w:val="90"/>
              </w:rPr>
              <w:t>Minnesota</w:t>
            </w:r>
          </w:p>
        </w:tc>
        <w:tc>
          <w:tcPr>
            <w:tcW w:w="460" w:type="dxa"/>
            <w:vAlign w:val="bottom"/>
            <w:tcBorders>
              <w:top w:val="single" w:sz="8" w:color="auto"/>
              <w:right w:val="single" w:sz="8" w:color="auto"/>
            </w:tcBorders>
          </w:tcPr>
          <w:p>
            <w:pPr>
              <w:spacing w:after="0"/>
              <w:rPr>
                <w:sz w:val="19"/>
                <w:szCs w:val="19"/>
                <w:color w:val="auto"/>
              </w:rPr>
            </w:pPr>
          </w:p>
        </w:tc>
        <w:tc>
          <w:tcPr>
            <w:tcW w:w="5700" w:type="dxa"/>
            <w:vAlign w:val="bottom"/>
            <w:tcBorders>
              <w:top w:val="single" w:sz="8" w:color="auto"/>
              <w:right w:val="single" w:sz="8" w:color="auto"/>
            </w:tcBorders>
          </w:tcPr>
          <w:p>
            <w:pPr>
              <w:jc w:val="right"/>
              <w:ind w:right="2283"/>
              <w:spacing w:after="0"/>
              <w:rPr>
                <w:sz w:val="20"/>
                <w:szCs w:val="20"/>
                <w:color w:val="auto"/>
              </w:rPr>
            </w:pPr>
            <w:r>
              <w:rPr>
                <w:rFonts w:ascii="Arial" w:cs="Arial" w:eastAsia="Arial" w:hAnsi="Arial"/>
                <w:sz w:val="20"/>
                <w:szCs w:val="20"/>
                <w:b w:val="1"/>
                <w:bCs w:val="1"/>
                <w:color w:val="auto"/>
              </w:rPr>
              <w:t>41-0771293</w:t>
            </w:r>
          </w:p>
        </w:tc>
      </w:tr>
      <w:tr>
        <w:trPr>
          <w:trHeight w:val="48"/>
        </w:trPr>
        <w:tc>
          <w:tcPr>
            <w:tcW w:w="2420" w:type="dxa"/>
            <w:vAlign w:val="bottom"/>
            <w:tcBorders>
              <w:left w:val="single" w:sz="8" w:color="auto"/>
              <w:bottom w:val="single" w:sz="8" w:color="auto"/>
            </w:tcBorders>
          </w:tcPr>
          <w:p>
            <w:pPr>
              <w:spacing w:after="0"/>
              <w:rPr>
                <w:sz w:val="4"/>
                <w:szCs w:val="4"/>
                <w:color w:val="auto"/>
              </w:rPr>
            </w:pPr>
          </w:p>
        </w:tc>
        <w:tc>
          <w:tcPr>
            <w:tcW w:w="900" w:type="dxa"/>
            <w:vAlign w:val="bottom"/>
            <w:tcBorders>
              <w:top w:val="single" w:sz="8" w:color="auto"/>
              <w:bottom w:val="single" w:sz="8" w:color="auto"/>
            </w:tcBorders>
          </w:tcPr>
          <w:p>
            <w:pPr>
              <w:spacing w:after="0"/>
              <w:rPr>
                <w:sz w:val="4"/>
                <w:szCs w:val="4"/>
                <w:color w:val="auto"/>
              </w:rPr>
            </w:pPr>
          </w:p>
        </w:tc>
        <w:tc>
          <w:tcPr>
            <w:tcW w:w="1960" w:type="dxa"/>
            <w:vAlign w:val="bottom"/>
            <w:tcBorders>
              <w:bottom w:val="single" w:sz="8" w:color="auto"/>
            </w:tcBorders>
          </w:tcPr>
          <w:p>
            <w:pPr>
              <w:spacing w:after="0"/>
              <w:rPr>
                <w:sz w:val="4"/>
                <w:szCs w:val="4"/>
                <w:color w:val="auto"/>
              </w:rPr>
            </w:pPr>
          </w:p>
        </w:tc>
        <w:tc>
          <w:tcPr>
            <w:tcW w:w="460" w:type="dxa"/>
            <w:vAlign w:val="bottom"/>
            <w:tcBorders>
              <w:bottom w:val="single" w:sz="8" w:color="auto"/>
              <w:right w:val="single" w:sz="8" w:color="auto"/>
            </w:tcBorders>
          </w:tcPr>
          <w:p>
            <w:pPr>
              <w:spacing w:after="0"/>
              <w:rPr>
                <w:sz w:val="4"/>
                <w:szCs w:val="4"/>
                <w:color w:val="auto"/>
              </w:rPr>
            </w:pPr>
          </w:p>
        </w:tc>
        <w:tc>
          <w:tcPr>
            <w:tcW w:w="5700" w:type="dxa"/>
            <w:vAlign w:val="bottom"/>
            <w:tcBorders>
              <w:bottom w:val="single" w:sz="8" w:color="auto"/>
              <w:right w:val="single" w:sz="8" w:color="auto"/>
            </w:tcBorders>
          </w:tcPr>
          <w:p>
            <w:pPr>
              <w:spacing w:after="0"/>
              <w:rPr>
                <w:sz w:val="4"/>
                <w:szCs w:val="4"/>
                <w:color w:val="auto"/>
              </w:rPr>
            </w:pPr>
          </w:p>
        </w:tc>
      </w:tr>
      <w:tr>
        <w:trPr>
          <w:trHeight w:val="237"/>
        </w:trPr>
        <w:tc>
          <w:tcPr>
            <w:tcW w:w="5280" w:type="dxa"/>
            <w:vAlign w:val="bottom"/>
            <w:tcBorders>
              <w:left w:val="single" w:sz="8" w:color="auto"/>
            </w:tcBorders>
            <w:gridSpan w:val="3"/>
          </w:tcPr>
          <w:p>
            <w:pPr>
              <w:jc w:val="center"/>
              <w:ind w:left="365"/>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460" w:type="dxa"/>
            <w:vAlign w:val="bottom"/>
            <w:tcBorders>
              <w:right w:val="single" w:sz="8" w:color="auto"/>
            </w:tcBorders>
          </w:tcPr>
          <w:p>
            <w:pPr>
              <w:spacing w:after="0"/>
              <w:rPr>
                <w:sz w:val="20"/>
                <w:szCs w:val="20"/>
                <w:color w:val="auto"/>
              </w:rPr>
            </w:pPr>
          </w:p>
        </w:tc>
        <w:tc>
          <w:tcPr>
            <w:tcW w:w="5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(I.R.S. Employer Identification No.)</w:t>
            </w:r>
          </w:p>
        </w:tc>
      </w:tr>
      <w:tr>
        <w:trPr>
          <w:trHeight w:val="27"/>
        </w:trPr>
        <w:tc>
          <w:tcPr>
            <w:tcW w:w="2420" w:type="dxa"/>
            <w:vAlign w:val="bottom"/>
            <w:tcBorders>
              <w:left w:val="single" w:sz="8" w:color="auto"/>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5700" w:type="dxa"/>
            <w:vAlign w:val="bottom"/>
            <w:tcBorders>
              <w:bottom w:val="single" w:sz="8" w:color="auto"/>
              <w:right w:val="single" w:sz="8" w:color="auto"/>
            </w:tcBorders>
          </w:tcPr>
          <w:p>
            <w:pPr>
              <w:spacing w:after="0"/>
              <w:rPr>
                <w:sz w:val="2"/>
                <w:szCs w:val="2"/>
                <w:color w:val="auto"/>
              </w:rPr>
            </w:pPr>
          </w:p>
        </w:tc>
      </w:tr>
      <w:tr>
        <w:trPr>
          <w:trHeight w:val="200"/>
        </w:trPr>
        <w:tc>
          <w:tcPr>
            <w:tcW w:w="24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700" w:type="dxa"/>
            <w:vAlign w:val="bottom"/>
          </w:tcPr>
          <w:p>
            <w:pPr>
              <w:jc w:val="center"/>
              <w:ind w:right="3163"/>
              <w:spacing w:after="0" w:line="200" w:lineRule="exact"/>
              <w:rPr>
                <w:sz w:val="20"/>
                <w:szCs w:val="20"/>
                <w:color w:val="auto"/>
              </w:rPr>
            </w:pPr>
            <w:r>
              <w:rPr>
                <w:rFonts w:ascii="Arial" w:cs="Arial" w:eastAsia="Arial" w:hAnsi="Arial"/>
                <w:sz w:val="20"/>
                <w:szCs w:val="20"/>
                <w:b w:val="1"/>
                <w:bCs w:val="1"/>
                <w:color w:val="auto"/>
                <w:w w:val="85"/>
              </w:rPr>
              <w:t>2381 Rosegate</w:t>
            </w:r>
          </w:p>
        </w:tc>
      </w:tr>
      <w:tr>
        <w:trPr>
          <w:trHeight w:val="238"/>
        </w:trPr>
        <w:tc>
          <w:tcPr>
            <w:tcW w:w="24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700" w:type="dxa"/>
            <w:vAlign w:val="bottom"/>
          </w:tcPr>
          <w:p>
            <w:pPr>
              <w:jc w:val="center"/>
              <w:ind w:right="3163"/>
              <w:spacing w:after="0"/>
              <w:rPr>
                <w:sz w:val="20"/>
                <w:szCs w:val="20"/>
                <w:color w:val="auto"/>
              </w:rPr>
            </w:pPr>
            <w:r>
              <w:rPr>
                <w:rFonts w:ascii="Arial" w:cs="Arial" w:eastAsia="Arial" w:hAnsi="Arial"/>
                <w:sz w:val="20"/>
                <w:szCs w:val="20"/>
                <w:b w:val="1"/>
                <w:bCs w:val="1"/>
                <w:color w:val="auto"/>
                <w:w w:val="89"/>
              </w:rPr>
              <w:t>Roseville, MN 55113</w:t>
            </w:r>
          </w:p>
        </w:tc>
      </w:tr>
      <w:tr>
        <w:trPr>
          <w:trHeight w:val="230"/>
        </w:trPr>
        <w:tc>
          <w:tcPr>
            <w:tcW w:w="24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6160" w:type="dxa"/>
            <w:vAlign w:val="bottom"/>
            <w:gridSpan w:val="2"/>
          </w:tcPr>
          <w:p>
            <w:pPr>
              <w:jc w:val="center"/>
              <w:ind w:right="2683"/>
              <w:spacing w:after="0"/>
              <w:rPr>
                <w:sz w:val="20"/>
                <w:szCs w:val="20"/>
                <w:color w:val="auto"/>
              </w:rPr>
            </w:pPr>
            <w:r>
              <w:rPr>
                <w:rFonts w:ascii="Arial" w:cs="Arial" w:eastAsia="Arial" w:hAnsi="Arial"/>
                <w:sz w:val="18"/>
                <w:szCs w:val="18"/>
                <w:color w:val="auto"/>
                <w:w w:val="92"/>
              </w:rPr>
              <w:t>(Address of principal executive offices)</w:t>
            </w:r>
          </w:p>
        </w:tc>
      </w:tr>
    </w:tbl>
    <w:p>
      <w:pPr>
        <w:spacing w:after="0" w:line="202"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Hawkins, Inc. 2010 Omnibus Incentive Plan</w:t>
      </w:r>
    </w:p>
    <w:p>
      <w:pPr>
        <w:spacing w:after="0" w:line="19"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(Full title of the plan(s))</w:t>
      </w:r>
    </w:p>
    <w:p>
      <w:pPr>
        <w:spacing w:after="0" w:line="201" w:lineRule="exact"/>
        <w:rPr>
          <w:sz w:val="24"/>
          <w:szCs w:val="24"/>
          <w:color w:val="auto"/>
        </w:rPr>
      </w:pPr>
    </w:p>
    <w:p>
      <w:pPr>
        <w:jc w:val="center"/>
        <w:ind w:right="20"/>
        <w:spacing w:after="0"/>
        <w:rPr>
          <w:sz w:val="20"/>
          <w:szCs w:val="20"/>
          <w:color w:val="auto"/>
        </w:rPr>
      </w:pPr>
      <w:r>
        <w:rPr>
          <w:rFonts w:ascii="Arial" w:cs="Arial" w:eastAsia="Arial" w:hAnsi="Arial"/>
          <w:sz w:val="20"/>
          <w:szCs w:val="20"/>
          <w:b w:val="1"/>
          <w:bCs w:val="1"/>
          <w:color w:val="auto"/>
        </w:rPr>
        <w:t>Richard G. Erstad</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20"/>
          <w:szCs w:val="20"/>
          <w:b w:val="1"/>
          <w:bCs w:val="1"/>
          <w:color w:val="auto"/>
        </w:rPr>
        <w:t>Vice President, General Counsel and Secretary</w:t>
      </w:r>
    </w:p>
    <w:p>
      <w:pPr>
        <w:jc w:val="center"/>
        <w:ind w:right="20"/>
        <w:spacing w:after="0"/>
        <w:rPr>
          <w:sz w:val="20"/>
          <w:szCs w:val="20"/>
          <w:color w:val="auto"/>
        </w:rPr>
      </w:pPr>
      <w:r>
        <w:rPr>
          <w:rFonts w:ascii="Arial" w:cs="Arial" w:eastAsia="Arial" w:hAnsi="Arial"/>
          <w:sz w:val="20"/>
          <w:szCs w:val="20"/>
          <w:b w:val="1"/>
          <w:bCs w:val="1"/>
          <w:color w:val="auto"/>
        </w:rPr>
        <w:t>Hawkins, Inc.</w:t>
      </w:r>
    </w:p>
    <w:p>
      <w:pPr>
        <w:jc w:val="center"/>
        <w:ind w:right="20"/>
        <w:spacing w:after="0"/>
        <w:rPr>
          <w:sz w:val="20"/>
          <w:szCs w:val="20"/>
          <w:color w:val="auto"/>
        </w:rPr>
      </w:pPr>
      <w:r>
        <w:rPr>
          <w:rFonts w:ascii="Arial" w:cs="Arial" w:eastAsia="Arial" w:hAnsi="Arial"/>
          <w:sz w:val="20"/>
          <w:szCs w:val="20"/>
          <w:b w:val="1"/>
          <w:bCs w:val="1"/>
          <w:color w:val="auto"/>
        </w:rPr>
        <w:t>2381 Rosegate, Roseville, MN 55113</w:t>
      </w:r>
    </w:p>
    <w:p>
      <w:pPr>
        <w:spacing w:after="0" w:line="2"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(Name and address of agent for service)</w:t>
      </w:r>
    </w:p>
    <w:p>
      <w:pPr>
        <w:spacing w:after="0" w:line="201" w:lineRule="exact"/>
        <w:rPr>
          <w:sz w:val="24"/>
          <w:szCs w:val="24"/>
          <w:color w:val="auto"/>
        </w:rPr>
      </w:pPr>
    </w:p>
    <w:p>
      <w:pPr>
        <w:jc w:val="center"/>
        <w:ind w:left="720"/>
        <w:spacing w:after="0"/>
        <w:rPr>
          <w:sz w:val="20"/>
          <w:szCs w:val="20"/>
          <w:color w:val="auto"/>
        </w:rPr>
      </w:pPr>
      <w:r>
        <w:rPr>
          <w:rFonts w:ascii="Arial" w:cs="Arial" w:eastAsia="Arial" w:hAnsi="Arial"/>
          <w:sz w:val="20"/>
          <w:szCs w:val="20"/>
          <w:b w:val="1"/>
          <w:bCs w:val="1"/>
          <w:color w:val="auto"/>
        </w:rPr>
        <w:t>(612) 331-6910</w:t>
      </w:r>
    </w:p>
    <w:p>
      <w:pPr>
        <w:spacing w:after="0" w:line="24" w:lineRule="exact"/>
        <w:rPr>
          <w:sz w:val="24"/>
          <w:szCs w:val="24"/>
          <w:color w:val="auto"/>
        </w:rPr>
      </w:pPr>
    </w:p>
    <w:p>
      <w:pPr>
        <w:ind w:left="3860"/>
        <w:spacing w:after="0"/>
        <w:rPr>
          <w:sz w:val="20"/>
          <w:szCs w:val="20"/>
          <w:color w:val="auto"/>
        </w:rPr>
      </w:pPr>
      <w:r>
        <w:rPr>
          <w:rFonts w:ascii="Arial" w:cs="Arial" w:eastAsia="Arial" w:hAnsi="Arial"/>
          <w:sz w:val="18"/>
          <w:szCs w:val="18"/>
          <w:color w:val="auto"/>
        </w:rPr>
        <w:t>(Telephone number, including area code, of agent for service)</w:t>
      </w:r>
    </w:p>
    <w:p>
      <w:pPr>
        <w:spacing w:after="0" w:line="227" w:lineRule="exact"/>
        <w:rPr>
          <w:sz w:val="24"/>
          <w:szCs w:val="24"/>
          <w:color w:val="auto"/>
        </w:rPr>
      </w:pPr>
    </w:p>
    <w:p>
      <w:pPr>
        <w:ind w:right="320" w:firstLine="648"/>
        <w:spacing w:after="0" w:line="296"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9" w:lineRule="exact"/>
        <w:rPr>
          <w:sz w:val="24"/>
          <w:szCs w:val="24"/>
          <w:color w:val="auto"/>
        </w:rPr>
      </w:pPr>
    </w:p>
    <w:tbl>
      <w:tblPr>
        <w:tblLayout w:type="fixed"/>
        <w:tblInd w:w="140" w:type="dxa"/>
        <w:tblCellMar>
          <w:top w:w="0" w:type="dxa"/>
          <w:left w:w="0" w:type="dxa"/>
          <w:bottom w:w="0" w:type="dxa"/>
          <w:right w:w="0" w:type="dxa"/>
        </w:tblCellMar>
      </w:tblPr>
      <w:tr>
        <w:trPr>
          <w:trHeight w:val="283"/>
        </w:trPr>
        <w:tc>
          <w:tcPr>
            <w:tcW w:w="19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20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5160" w:type="dxa"/>
            <w:vAlign w:val="bottom"/>
          </w:tcPr>
          <w:p>
            <w:pPr>
              <w:ind w:left="2720"/>
              <w:spacing w:after="0"/>
              <w:rPr>
                <w:sz w:val="20"/>
                <w:szCs w:val="20"/>
                <w:color w:val="auto"/>
              </w:rPr>
            </w:pPr>
            <w:r>
              <w:rPr>
                <w:rFonts w:ascii="Arial" w:cs="Arial" w:eastAsia="Arial" w:hAnsi="Arial"/>
                <w:sz w:val="18"/>
                <w:szCs w:val="18"/>
                <w:color w:val="auto"/>
              </w:rPr>
              <w:t>Accelerated filer</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05"/>
        </w:trPr>
        <w:tc>
          <w:tcPr>
            <w:tcW w:w="1940" w:type="dxa"/>
            <w:vAlign w:val="bottom"/>
          </w:tcPr>
          <w:p>
            <w:pPr>
              <w:spacing w:after="0"/>
              <w:rPr>
                <w:sz w:val="20"/>
                <w:szCs w:val="20"/>
                <w:color w:val="auto"/>
              </w:rPr>
            </w:pPr>
            <w:r>
              <w:rPr>
                <w:rFonts w:ascii="Arial" w:cs="Arial" w:eastAsia="Arial" w:hAnsi="Arial"/>
                <w:sz w:val="18"/>
                <w:szCs w:val="18"/>
                <w:color w:val="auto"/>
              </w:rPr>
              <w:t>Non-accelerated filer</w:t>
            </w:r>
          </w:p>
        </w:tc>
        <w:tc>
          <w:tcPr>
            <w:tcW w:w="320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5160" w:type="dxa"/>
            <w:vAlign w:val="bottom"/>
          </w:tcPr>
          <w:p>
            <w:pPr>
              <w:ind w:left="2720"/>
              <w:spacing w:after="0"/>
              <w:rPr>
                <w:sz w:val="20"/>
                <w:szCs w:val="20"/>
                <w:color w:val="auto"/>
              </w:rPr>
            </w:pPr>
            <w:r>
              <w:rPr>
                <w:rFonts w:ascii="Arial" w:cs="Arial" w:eastAsia="Arial" w:hAnsi="Arial"/>
                <w:sz w:val="18"/>
                <w:szCs w:val="18"/>
                <w:color w:val="auto"/>
              </w:rPr>
              <w:t>Smaller reporting company</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92"/>
        </w:trPr>
        <w:tc>
          <w:tcPr>
            <w:tcW w:w="194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5160" w:type="dxa"/>
            <w:vAlign w:val="bottom"/>
          </w:tcPr>
          <w:p>
            <w:pPr>
              <w:ind w:left="2720"/>
              <w:spacing w:after="0"/>
              <w:rPr>
                <w:sz w:val="20"/>
                <w:szCs w:val="20"/>
                <w:color w:val="auto"/>
              </w:rPr>
            </w:pPr>
            <w:r>
              <w:rPr>
                <w:rFonts w:ascii="Arial" w:cs="Arial" w:eastAsia="Arial" w:hAnsi="Arial"/>
                <w:sz w:val="18"/>
                <w:szCs w:val="18"/>
                <w:color w:val="auto"/>
              </w:rPr>
              <w:t>Emerging growth company</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1" w:lineRule="exact"/>
        <w:rPr>
          <w:sz w:val="24"/>
          <w:szCs w:val="24"/>
          <w:color w:val="auto"/>
        </w:rPr>
      </w:pPr>
    </w:p>
    <w:p>
      <w:pPr>
        <w:ind w:right="140" w:firstLine="648"/>
        <w:spacing w:after="0" w:line="22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73660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40"/>
          </w:cols>
          <w:pgMar w:left="240" w:top="1206" w:right="219" w:bottom="1440" w:gutter="0" w:footer="0" w:header="0"/>
        </w:sectPr>
      </w:pPr>
    </w:p>
    <w:bookmarkStart w:id="1" w:name="page2"/>
    <w:bookmarkEnd w:id="1"/>
    <w:p>
      <w:pPr>
        <w:jc w:val="center"/>
        <w:ind w:right="-39"/>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Registrant is filing this Post-Effective Amendment No. 1 to Form S-8 to deregister certain securities originally registered by the Registrant pursuant to its registration statement on Form S-8 (the “Prior Registration Statement”) filed with the Securities and Exchange Commission (the “Commission”) on June 6, 2011 (File No. 333-174735) with respect to shares of the Registrant’s common stock, par value $.05 per share (“Common Stock”), thereby registered for offer or sale pursuant to the Hawkins, Inc. 2010 Omnibus Incentive Plan (the “2010 Plan”). A total of 1,089,093 shares of Common Stock were registered under the Prior Registration Statement.</w:t>
      </w:r>
    </w:p>
    <w:p>
      <w:pPr>
        <w:spacing w:after="0" w:line="18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Registrant has since adopted a new incentive plan, the Hawkins, Inc. 2019 Equity Incentive Plan (the “2019 Plan”), which replaces the 2010 Plan as of August 1, 2019 (the “Effective Date”), the date the Registrant’s shareholders approved the 2019 Plan. No future awards will be made under the 2010 Plan. The 615,060 shares of Common Stock that remained available for grant under the 2010 Plan as of the Effective Date are hereby deregistered under the Prior Registration Statement.</w:t>
      </w:r>
    </w:p>
    <w:p>
      <w:pPr>
        <w:spacing w:after="0" w:line="187"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Contemporaneously with the filing of this Post-Effective Amendment No. 1 to Form S-8 Registration Statement, the Registrant is filing a new Registration Statement on Form S-8 (the “New Registration Statement”) to register up to 152,155 shares of Common Stock that were subject to outstanding awards under the 2010 Plan as of the Effective Date, which shares may become available for issuance under future awards under the 2019 Plan to the extent that, on or after the Effective Date, such awards expire, are cancelled, are forfeited or are settled for cash. From time to time, the Registrant may file additional post-effective amendments to the Prior Registration Statement to deregister and transfer such shares to the New Registration Statement.</w:t>
      </w:r>
    </w:p>
    <w:p>
      <w:pPr>
        <w:sectPr>
          <w:pgSz w:w="11900" w:h="16838" w:orient="portrait"/>
          <w:cols w:equalWidth="0" w:num="1">
            <w:col w:w="11400"/>
          </w:cols>
          <w:pgMar w:left="240" w:top="580" w:right="2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jc w:val="both"/>
        <w:ind w:firstLine="648"/>
        <w:spacing w:after="0" w:line="221" w:lineRule="exact"/>
        <w:rPr>
          <w:sz w:val="20"/>
          <w:szCs w:val="20"/>
          <w:color w:val="auto"/>
        </w:rPr>
      </w:pPr>
      <w:r>
        <w:rPr>
          <w:rFonts w:ascii="Arial" w:cs="Arial" w:eastAsia="Arial" w:hAnsi="Arial"/>
          <w:sz w:val="18"/>
          <w:szCs w:val="18"/>
          <w:color w:val="auto"/>
        </w:rPr>
        <w:t>Pursuant to the requirements of the Securities Act of 1933, the Company certifies that it has reasonable grounds to believe that it meets all of the requirements for filing on Form S</w:t>
      </w:r>
      <w:r>
        <w:rPr>
          <w:rFonts w:ascii="MS PGothic" w:cs="MS PGothic" w:eastAsia="MS PGothic" w:hAnsi="MS PGothic"/>
          <w:sz w:val="18"/>
          <w:szCs w:val="18"/>
          <w:color w:val="auto"/>
        </w:rPr>
        <w:t>‑</w:t>
      </w:r>
      <w:r>
        <w:rPr>
          <w:rFonts w:ascii="Arial" w:cs="Arial" w:eastAsia="Arial" w:hAnsi="Arial"/>
          <w:sz w:val="18"/>
          <w:szCs w:val="18"/>
          <w:color w:val="auto"/>
        </w:rPr>
        <w:t>8 and has duly caused this Post-Effective Amendment No.1 to Registration Statement to be signed on its behalf by the undersigned, thereunto duly authorized, in the city of Roseville, Minnesota, on November 1, 2019.</w:t>
      </w:r>
    </w:p>
    <w:p>
      <w:pPr>
        <w:spacing w:after="0" w:line="202"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Hawkins, Inc.</w:t>
      </w:r>
    </w:p>
    <w:p>
      <w:pPr>
        <w:spacing w:after="0" w:line="23"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Patrick H. Hawkins</w:t>
      </w:r>
    </w:p>
    <w:p>
      <w:pPr>
        <w:spacing w:after="0" w:line="9"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Patrick H. Hawkins</w:t>
      </w:r>
    </w:p>
    <w:p>
      <w:pPr>
        <w:spacing w:after="0" w:line="9" w:lineRule="exact"/>
        <w:rPr>
          <w:sz w:val="20"/>
          <w:szCs w:val="20"/>
          <w:color w:val="auto"/>
        </w:rPr>
      </w:pPr>
    </w:p>
    <w:p>
      <w:pPr>
        <w:ind w:left="4220"/>
        <w:spacing w:after="0"/>
        <w:rPr>
          <w:sz w:val="20"/>
          <w:szCs w:val="20"/>
          <w:color w:val="auto"/>
        </w:rPr>
      </w:pPr>
      <w:r>
        <w:rPr>
          <w:rFonts w:ascii="Arial" w:cs="Arial" w:eastAsia="Arial" w:hAnsi="Arial"/>
          <w:sz w:val="18"/>
          <w:szCs w:val="18"/>
          <w:i w:val="1"/>
          <w:iCs w:val="1"/>
          <w:color w:val="auto"/>
        </w:rPr>
        <w:t>Chief Executive Officer and President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Each person whose signature appears below also constitutes and appoints Patrick H. Hawkins, Jeffrey P. Oldenkamp and Richard G. Erstad, or any of them, his true and lawful attorney-in-fact and agent with full powers of substitution and resubstitution for and in his or her name, place and stead, in any and all capacities, to sign any or all further amendments (including post-effective amendments) to this Registration Statement, and to file the same, with all exhibits thereto, and other documents in connection therewith, with the Securities and Exchange Commission, granting unto said attorney-in-fact and agent full power and authority to do and perform each and every act and thing requisite or necessary to be done in and about the premises, as fully to all intents and purposes as he or she might or could do in person, hereby ratifying and confirming all that said attorney-in-fact and agent or his substitute or substitutes, may lawfully do or cause to be done by virtue hereof.</w:t>
      </w:r>
    </w:p>
    <w:p>
      <w:pPr>
        <w:spacing w:after="0" w:line="17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Pursuant to the requirements of the Securities Act of 1933, this Post-Effective Amendment No. 1 to Registration Statement has been signed by the following persons in the capacities indicated on November 1, 2019:</w:t>
      </w:r>
    </w:p>
    <w:p>
      <w:pPr>
        <w:spacing w:after="0" w:line="315" w:lineRule="exact"/>
        <w:rPr>
          <w:sz w:val="20"/>
          <w:szCs w:val="20"/>
          <w:color w:val="auto"/>
        </w:rPr>
      </w:pPr>
    </w:p>
    <w:tbl>
      <w:tblPr>
        <w:tblLayout w:type="fixed"/>
        <w:tblInd w:w="400" w:type="dxa"/>
        <w:tblCellMar>
          <w:top w:w="0" w:type="dxa"/>
          <w:left w:w="0" w:type="dxa"/>
          <w:bottom w:w="0" w:type="dxa"/>
          <w:right w:w="0" w:type="dxa"/>
        </w:tblCellMar>
      </w:tblPr>
      <w:tr>
        <w:trPr>
          <w:trHeight w:val="207"/>
        </w:trPr>
        <w:tc>
          <w:tcPr>
            <w:tcW w:w="4260" w:type="dxa"/>
            <w:vAlign w:val="bottom"/>
            <w:gridSpan w:val="3"/>
          </w:tcPr>
          <w:p>
            <w:pPr>
              <w:ind w:left="1760"/>
              <w:spacing w:after="0"/>
              <w:rPr>
                <w:sz w:val="20"/>
                <w:szCs w:val="20"/>
                <w:color w:val="auto"/>
              </w:rPr>
            </w:pPr>
            <w:r>
              <w:rPr>
                <w:rFonts w:ascii="Arial" w:cs="Arial" w:eastAsia="Arial" w:hAnsi="Arial"/>
                <w:sz w:val="18"/>
                <w:szCs w:val="18"/>
                <w:b w:val="1"/>
                <w:bCs w:val="1"/>
                <w:color w:val="auto"/>
              </w:rPr>
              <w:t>Signature</w:t>
            </w:r>
          </w:p>
        </w:tc>
        <w:tc>
          <w:tcPr>
            <w:tcW w:w="3000" w:type="dxa"/>
            <w:vAlign w:val="bottom"/>
          </w:tcPr>
          <w:p>
            <w:pPr>
              <w:spacing w:after="0"/>
              <w:rPr>
                <w:sz w:val="17"/>
                <w:szCs w:val="17"/>
                <w:color w:val="auto"/>
              </w:rPr>
            </w:pPr>
          </w:p>
        </w:tc>
        <w:tc>
          <w:tcPr>
            <w:tcW w:w="1080" w:type="dxa"/>
            <w:vAlign w:val="bottom"/>
            <w:gridSpan w:val="2"/>
          </w:tcPr>
          <w:p>
            <w:pPr>
              <w:spacing w:after="0"/>
              <w:rPr>
                <w:sz w:val="20"/>
                <w:szCs w:val="20"/>
                <w:color w:val="auto"/>
              </w:rPr>
            </w:pPr>
            <w:r>
              <w:rPr>
                <w:rFonts w:ascii="Arial" w:cs="Arial" w:eastAsia="Arial" w:hAnsi="Arial"/>
                <w:sz w:val="18"/>
                <w:szCs w:val="18"/>
                <w:b w:val="1"/>
                <w:bCs w:val="1"/>
                <w:color w:val="auto"/>
              </w:rPr>
              <w:t>Title</w:t>
            </w: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760" w:type="dxa"/>
            <w:vAlign w:val="bottom"/>
          </w:tcPr>
          <w:p>
            <w:pPr>
              <w:ind w:left="20"/>
              <w:spacing w:after="0"/>
              <w:rPr>
                <w:sz w:val="20"/>
                <w:szCs w:val="20"/>
                <w:color w:val="auto"/>
              </w:rPr>
            </w:pPr>
            <w:r>
              <w:rPr>
                <w:rFonts w:ascii="Arial" w:cs="Arial" w:eastAsia="Arial" w:hAnsi="Arial"/>
                <w:sz w:val="18"/>
                <w:szCs w:val="18"/>
                <w:color w:val="auto"/>
                <w:w w:val="98"/>
              </w:rPr>
              <w:t>/s/ Patrick H. Hawkins</w:t>
            </w:r>
          </w:p>
        </w:tc>
        <w:tc>
          <w:tcPr>
            <w:tcW w:w="7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080" w:type="dxa"/>
            <w:vAlign w:val="bottom"/>
            <w:gridSpan w:val="3"/>
            <w:vMerge w:val="restart"/>
          </w:tcPr>
          <w:p>
            <w:pPr>
              <w:ind w:left="240"/>
              <w:spacing w:after="0"/>
              <w:rPr>
                <w:sz w:val="20"/>
                <w:szCs w:val="20"/>
                <w:color w:val="auto"/>
              </w:rPr>
            </w:pPr>
            <w:r>
              <w:rPr>
                <w:rFonts w:ascii="Arial" w:cs="Arial" w:eastAsia="Arial" w:hAnsi="Arial"/>
                <w:sz w:val="18"/>
                <w:szCs w:val="18"/>
                <w:color w:val="auto"/>
              </w:rPr>
              <w:t>Chief Executive Officer, President and Director</w:t>
            </w:r>
          </w:p>
        </w:tc>
        <w:tc>
          <w:tcPr>
            <w:tcW w:w="0" w:type="dxa"/>
            <w:vAlign w:val="bottom"/>
          </w:tcPr>
          <w:p>
            <w:pPr>
              <w:spacing w:after="0"/>
              <w:rPr>
                <w:sz w:val="1"/>
                <w:szCs w:val="1"/>
                <w:color w:val="auto"/>
              </w:rPr>
            </w:pPr>
          </w:p>
        </w:tc>
      </w:tr>
      <w:tr>
        <w:trPr>
          <w:trHeight w:val="27"/>
        </w:trPr>
        <w:tc>
          <w:tcPr>
            <w:tcW w:w="17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4080" w:type="dxa"/>
            <w:vAlign w:val="bottom"/>
            <w:gridSpan w:val="3"/>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60" w:type="dxa"/>
            <w:vAlign w:val="bottom"/>
            <w:gridSpan w:val="3"/>
          </w:tcPr>
          <w:p>
            <w:pPr>
              <w:ind w:left="20"/>
              <w:spacing w:after="0"/>
              <w:rPr>
                <w:sz w:val="20"/>
                <w:szCs w:val="20"/>
                <w:color w:val="auto"/>
              </w:rPr>
            </w:pPr>
            <w:r>
              <w:rPr>
                <w:rFonts w:ascii="Arial" w:cs="Arial" w:eastAsia="Arial" w:hAnsi="Arial"/>
                <w:sz w:val="18"/>
                <w:szCs w:val="18"/>
                <w:i w:val="1"/>
                <w:iCs w:val="1"/>
                <w:color w:val="auto"/>
              </w:rPr>
              <w:t>Patrick H. Hawkins</w:t>
            </w:r>
          </w:p>
        </w:tc>
        <w:tc>
          <w:tcPr>
            <w:tcW w:w="4080" w:type="dxa"/>
            <w:vAlign w:val="bottom"/>
            <w:gridSpan w:val="3"/>
          </w:tcPr>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Executive Officer</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260" w:type="dxa"/>
            <w:vAlign w:val="bottom"/>
            <w:gridSpan w:val="3"/>
          </w:tcPr>
          <w:p>
            <w:pPr>
              <w:ind w:left="20"/>
              <w:spacing w:after="0"/>
              <w:rPr>
                <w:sz w:val="20"/>
                <w:szCs w:val="20"/>
                <w:color w:val="auto"/>
              </w:rPr>
            </w:pPr>
            <w:r>
              <w:rPr>
                <w:rFonts w:ascii="Arial" w:cs="Arial" w:eastAsia="Arial" w:hAnsi="Arial"/>
                <w:sz w:val="18"/>
                <w:szCs w:val="18"/>
                <w:color w:val="auto"/>
              </w:rPr>
              <w:t>/s/ Jeffrey P. Oldenkamp</w:t>
            </w:r>
          </w:p>
        </w:tc>
        <w:tc>
          <w:tcPr>
            <w:tcW w:w="4080" w:type="dxa"/>
            <w:vAlign w:val="bottom"/>
            <w:gridSpan w:val="3"/>
            <w:vMerge w:val="restart"/>
          </w:tcPr>
          <w:p>
            <w:pPr>
              <w:ind w:left="240"/>
              <w:spacing w:after="0"/>
              <w:rPr>
                <w:sz w:val="20"/>
                <w:szCs w:val="20"/>
                <w:color w:val="auto"/>
              </w:rPr>
            </w:pPr>
            <w:r>
              <w:rPr>
                <w:rFonts w:ascii="Arial" w:cs="Arial" w:eastAsia="Arial" w:hAnsi="Arial"/>
                <w:sz w:val="18"/>
                <w:szCs w:val="18"/>
                <w:color w:val="auto"/>
                <w:w w:val="90"/>
              </w:rPr>
              <w:t>Chief Financial Officer, Vice President and Treasurer</w:t>
            </w:r>
          </w:p>
        </w:tc>
        <w:tc>
          <w:tcPr>
            <w:tcW w:w="0" w:type="dxa"/>
            <w:vAlign w:val="bottom"/>
          </w:tcPr>
          <w:p>
            <w:pPr>
              <w:spacing w:after="0"/>
              <w:rPr>
                <w:sz w:val="1"/>
                <w:szCs w:val="1"/>
                <w:color w:val="auto"/>
              </w:rPr>
            </w:pPr>
          </w:p>
        </w:tc>
      </w:tr>
      <w:tr>
        <w:trPr>
          <w:trHeight w:val="27"/>
        </w:trPr>
        <w:tc>
          <w:tcPr>
            <w:tcW w:w="17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4080" w:type="dxa"/>
            <w:vAlign w:val="bottom"/>
            <w:gridSpan w:val="3"/>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60" w:type="dxa"/>
            <w:vAlign w:val="bottom"/>
            <w:gridSpan w:val="3"/>
          </w:tcPr>
          <w:p>
            <w:pPr>
              <w:ind w:left="20"/>
              <w:spacing w:after="0"/>
              <w:rPr>
                <w:sz w:val="20"/>
                <w:szCs w:val="20"/>
                <w:color w:val="auto"/>
              </w:rPr>
            </w:pPr>
            <w:r>
              <w:rPr>
                <w:rFonts w:ascii="Arial" w:cs="Arial" w:eastAsia="Arial" w:hAnsi="Arial"/>
                <w:sz w:val="18"/>
                <w:szCs w:val="18"/>
                <w:color w:val="auto"/>
              </w:rPr>
              <w:t>Jeffrey P. Oldenkamp</w:t>
            </w:r>
          </w:p>
        </w:tc>
        <w:tc>
          <w:tcPr>
            <w:tcW w:w="4080" w:type="dxa"/>
            <w:vAlign w:val="bottom"/>
            <w:gridSpan w:val="3"/>
          </w:tcPr>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and Accounting Officer</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260" w:type="dxa"/>
            <w:vAlign w:val="bottom"/>
            <w:gridSpan w:val="3"/>
          </w:tcPr>
          <w:p>
            <w:pPr>
              <w:ind w:left="20"/>
              <w:spacing w:after="0"/>
              <w:rPr>
                <w:sz w:val="20"/>
                <w:szCs w:val="20"/>
                <w:color w:val="auto"/>
              </w:rPr>
            </w:pPr>
            <w:r>
              <w:rPr>
                <w:rFonts w:ascii="Arial" w:cs="Arial" w:eastAsia="Arial" w:hAnsi="Arial"/>
                <w:sz w:val="18"/>
                <w:szCs w:val="18"/>
                <w:color w:val="auto"/>
              </w:rPr>
              <w:t>/s/ John S. McKeon</w:t>
            </w:r>
          </w:p>
        </w:tc>
        <w:tc>
          <w:tcPr>
            <w:tcW w:w="4080" w:type="dxa"/>
            <w:vAlign w:val="bottom"/>
            <w:gridSpan w:val="3"/>
          </w:tcPr>
          <w:p>
            <w:pPr>
              <w:ind w:left="20"/>
              <w:spacing w:after="0"/>
              <w:rPr>
                <w:sz w:val="20"/>
                <w:szCs w:val="20"/>
                <w:color w:val="auto"/>
              </w:rPr>
            </w:pPr>
            <w:r>
              <w:rPr>
                <w:rFonts w:ascii="Arial" w:cs="Arial" w:eastAsia="Arial" w:hAnsi="Arial"/>
                <w:sz w:val="18"/>
                <w:szCs w:val="18"/>
                <w:color w:val="auto"/>
              </w:rPr>
              <w:t>Director and Chairman of the Board</w:t>
            </w:r>
          </w:p>
        </w:tc>
        <w:tc>
          <w:tcPr>
            <w:tcW w:w="0" w:type="dxa"/>
            <w:vAlign w:val="bottom"/>
          </w:tcPr>
          <w:p>
            <w:pPr>
              <w:spacing w:after="0"/>
              <w:rPr>
                <w:sz w:val="1"/>
                <w:szCs w:val="1"/>
                <w:color w:val="auto"/>
              </w:rPr>
            </w:pPr>
          </w:p>
        </w:tc>
      </w:tr>
      <w:tr>
        <w:trPr>
          <w:trHeight w:val="27"/>
        </w:trPr>
        <w:tc>
          <w:tcPr>
            <w:tcW w:w="17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3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60" w:type="dxa"/>
            <w:vAlign w:val="bottom"/>
            <w:gridSpan w:val="3"/>
          </w:tcPr>
          <w:p>
            <w:pPr>
              <w:ind w:left="20"/>
              <w:spacing w:after="0"/>
              <w:rPr>
                <w:sz w:val="20"/>
                <w:szCs w:val="20"/>
                <w:color w:val="auto"/>
              </w:rPr>
            </w:pPr>
            <w:r>
              <w:rPr>
                <w:rFonts w:ascii="Arial" w:cs="Arial" w:eastAsia="Arial" w:hAnsi="Arial"/>
                <w:sz w:val="18"/>
                <w:szCs w:val="18"/>
                <w:color w:val="auto"/>
              </w:rPr>
              <w:t>John S. McKeon</w:t>
            </w:r>
          </w:p>
        </w:tc>
        <w:tc>
          <w:tcPr>
            <w:tcW w:w="30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260" w:type="dxa"/>
            <w:vAlign w:val="bottom"/>
            <w:gridSpan w:val="3"/>
          </w:tcPr>
          <w:p>
            <w:pPr>
              <w:ind w:left="20"/>
              <w:spacing w:after="0"/>
              <w:rPr>
                <w:sz w:val="20"/>
                <w:szCs w:val="20"/>
                <w:color w:val="auto"/>
              </w:rPr>
            </w:pPr>
            <w:r>
              <w:rPr>
                <w:rFonts w:ascii="Arial" w:cs="Arial" w:eastAsia="Arial" w:hAnsi="Arial"/>
                <w:sz w:val="18"/>
                <w:szCs w:val="18"/>
                <w:color w:val="auto"/>
              </w:rPr>
              <w:t>/s/ James A. Faulconbridge</w:t>
            </w:r>
          </w:p>
        </w:tc>
        <w:tc>
          <w:tcPr>
            <w:tcW w:w="4080" w:type="dxa"/>
            <w:vAlign w:val="bottom"/>
            <w:gridSpan w:val="3"/>
          </w:tcPr>
          <w:p>
            <w:pPr>
              <w:ind w:left="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7"/>
        </w:trPr>
        <w:tc>
          <w:tcPr>
            <w:tcW w:w="17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3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60" w:type="dxa"/>
            <w:vAlign w:val="bottom"/>
            <w:gridSpan w:val="3"/>
          </w:tcPr>
          <w:p>
            <w:pPr>
              <w:ind w:left="20"/>
              <w:spacing w:after="0"/>
              <w:rPr>
                <w:sz w:val="20"/>
                <w:szCs w:val="20"/>
                <w:color w:val="auto"/>
              </w:rPr>
            </w:pPr>
            <w:r>
              <w:rPr>
                <w:rFonts w:ascii="Arial" w:cs="Arial" w:eastAsia="Arial" w:hAnsi="Arial"/>
                <w:sz w:val="18"/>
                <w:szCs w:val="18"/>
                <w:color w:val="auto"/>
              </w:rPr>
              <w:t>James A. Faulconbridge</w:t>
            </w:r>
          </w:p>
        </w:tc>
        <w:tc>
          <w:tcPr>
            <w:tcW w:w="30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260" w:type="dxa"/>
            <w:vAlign w:val="bottom"/>
            <w:gridSpan w:val="3"/>
          </w:tcPr>
          <w:p>
            <w:pPr>
              <w:ind w:left="20"/>
              <w:spacing w:after="0"/>
              <w:rPr>
                <w:sz w:val="20"/>
                <w:szCs w:val="20"/>
                <w:color w:val="auto"/>
              </w:rPr>
            </w:pPr>
            <w:r>
              <w:rPr>
                <w:rFonts w:ascii="Arial" w:cs="Arial" w:eastAsia="Arial" w:hAnsi="Arial"/>
                <w:sz w:val="18"/>
                <w:szCs w:val="18"/>
                <w:color w:val="auto"/>
              </w:rPr>
              <w:t>/s/ Duane M. Jergenson</w:t>
            </w:r>
          </w:p>
        </w:tc>
        <w:tc>
          <w:tcPr>
            <w:tcW w:w="4080" w:type="dxa"/>
            <w:vAlign w:val="bottom"/>
            <w:gridSpan w:val="3"/>
          </w:tcPr>
          <w:p>
            <w:pPr>
              <w:ind w:left="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7"/>
        </w:trPr>
        <w:tc>
          <w:tcPr>
            <w:tcW w:w="17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3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60" w:type="dxa"/>
            <w:vAlign w:val="bottom"/>
            <w:gridSpan w:val="3"/>
          </w:tcPr>
          <w:p>
            <w:pPr>
              <w:ind w:left="20"/>
              <w:spacing w:after="0"/>
              <w:rPr>
                <w:sz w:val="20"/>
                <w:szCs w:val="20"/>
                <w:color w:val="auto"/>
              </w:rPr>
            </w:pPr>
            <w:r>
              <w:rPr>
                <w:rFonts w:ascii="Arial" w:cs="Arial" w:eastAsia="Arial" w:hAnsi="Arial"/>
                <w:sz w:val="18"/>
                <w:szCs w:val="18"/>
                <w:color w:val="auto"/>
              </w:rPr>
              <w:t>Duane M. Jergenson</w:t>
            </w:r>
          </w:p>
        </w:tc>
        <w:tc>
          <w:tcPr>
            <w:tcW w:w="30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260" w:type="dxa"/>
            <w:vAlign w:val="bottom"/>
            <w:gridSpan w:val="3"/>
          </w:tcPr>
          <w:p>
            <w:pPr>
              <w:ind w:left="20"/>
              <w:spacing w:after="0"/>
              <w:rPr>
                <w:sz w:val="20"/>
                <w:szCs w:val="20"/>
                <w:color w:val="auto"/>
              </w:rPr>
            </w:pPr>
            <w:r>
              <w:rPr>
                <w:rFonts w:ascii="Arial" w:cs="Arial" w:eastAsia="Arial" w:hAnsi="Arial"/>
                <w:sz w:val="18"/>
                <w:szCs w:val="18"/>
                <w:color w:val="auto"/>
              </w:rPr>
              <w:t>/s/ Mary J. Schumacher</w:t>
            </w:r>
          </w:p>
        </w:tc>
        <w:tc>
          <w:tcPr>
            <w:tcW w:w="4080" w:type="dxa"/>
            <w:vAlign w:val="bottom"/>
            <w:gridSpan w:val="3"/>
          </w:tcPr>
          <w:p>
            <w:pPr>
              <w:ind w:left="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7"/>
        </w:trPr>
        <w:tc>
          <w:tcPr>
            <w:tcW w:w="17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3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60" w:type="dxa"/>
            <w:vAlign w:val="bottom"/>
            <w:gridSpan w:val="3"/>
          </w:tcPr>
          <w:p>
            <w:pPr>
              <w:ind w:left="20"/>
              <w:spacing w:after="0"/>
              <w:rPr>
                <w:sz w:val="20"/>
                <w:szCs w:val="20"/>
                <w:color w:val="auto"/>
              </w:rPr>
            </w:pPr>
            <w:r>
              <w:rPr>
                <w:rFonts w:ascii="Arial" w:cs="Arial" w:eastAsia="Arial" w:hAnsi="Arial"/>
                <w:sz w:val="18"/>
                <w:szCs w:val="18"/>
                <w:color w:val="auto"/>
              </w:rPr>
              <w:t>Mary J. Schumacher</w:t>
            </w:r>
          </w:p>
        </w:tc>
        <w:tc>
          <w:tcPr>
            <w:tcW w:w="30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260" w:type="dxa"/>
            <w:vAlign w:val="bottom"/>
            <w:gridSpan w:val="3"/>
          </w:tcPr>
          <w:p>
            <w:pPr>
              <w:ind w:left="20"/>
              <w:spacing w:after="0"/>
              <w:rPr>
                <w:sz w:val="20"/>
                <w:szCs w:val="20"/>
                <w:color w:val="auto"/>
              </w:rPr>
            </w:pPr>
            <w:r>
              <w:rPr>
                <w:rFonts w:ascii="Arial" w:cs="Arial" w:eastAsia="Arial" w:hAnsi="Arial"/>
                <w:sz w:val="18"/>
                <w:szCs w:val="18"/>
                <w:color w:val="auto"/>
              </w:rPr>
              <w:t>/s/ Daniel J. Stauber</w:t>
            </w:r>
          </w:p>
        </w:tc>
        <w:tc>
          <w:tcPr>
            <w:tcW w:w="4080" w:type="dxa"/>
            <w:vAlign w:val="bottom"/>
            <w:gridSpan w:val="3"/>
          </w:tcPr>
          <w:p>
            <w:pPr>
              <w:ind w:left="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7"/>
        </w:trPr>
        <w:tc>
          <w:tcPr>
            <w:tcW w:w="17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3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60" w:type="dxa"/>
            <w:vAlign w:val="bottom"/>
            <w:gridSpan w:val="3"/>
          </w:tcPr>
          <w:p>
            <w:pPr>
              <w:ind w:left="20"/>
              <w:spacing w:after="0"/>
              <w:rPr>
                <w:sz w:val="20"/>
                <w:szCs w:val="20"/>
                <w:color w:val="auto"/>
              </w:rPr>
            </w:pPr>
            <w:r>
              <w:rPr>
                <w:rFonts w:ascii="Arial" w:cs="Arial" w:eastAsia="Arial" w:hAnsi="Arial"/>
                <w:sz w:val="18"/>
                <w:szCs w:val="18"/>
                <w:color w:val="auto"/>
              </w:rPr>
              <w:t>Daniel J. Stauber</w:t>
            </w:r>
          </w:p>
        </w:tc>
        <w:tc>
          <w:tcPr>
            <w:tcW w:w="30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260" w:type="dxa"/>
            <w:vAlign w:val="bottom"/>
            <w:gridSpan w:val="3"/>
          </w:tcPr>
          <w:p>
            <w:pPr>
              <w:ind w:left="20"/>
              <w:spacing w:after="0"/>
              <w:rPr>
                <w:sz w:val="20"/>
                <w:szCs w:val="20"/>
                <w:color w:val="auto"/>
              </w:rPr>
            </w:pPr>
            <w:r>
              <w:rPr>
                <w:rFonts w:ascii="Arial" w:cs="Arial" w:eastAsia="Arial" w:hAnsi="Arial"/>
                <w:sz w:val="18"/>
                <w:szCs w:val="18"/>
                <w:color w:val="auto"/>
              </w:rPr>
              <w:t>/s/ James T. Thompson</w:t>
            </w:r>
          </w:p>
        </w:tc>
        <w:tc>
          <w:tcPr>
            <w:tcW w:w="4080" w:type="dxa"/>
            <w:vAlign w:val="bottom"/>
            <w:gridSpan w:val="3"/>
          </w:tcPr>
          <w:p>
            <w:pPr>
              <w:ind w:left="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7"/>
        </w:trPr>
        <w:tc>
          <w:tcPr>
            <w:tcW w:w="17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3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60" w:type="dxa"/>
            <w:vAlign w:val="bottom"/>
            <w:gridSpan w:val="3"/>
          </w:tcPr>
          <w:p>
            <w:pPr>
              <w:ind w:left="20"/>
              <w:spacing w:after="0"/>
              <w:rPr>
                <w:sz w:val="20"/>
                <w:szCs w:val="20"/>
                <w:color w:val="auto"/>
              </w:rPr>
            </w:pPr>
            <w:r>
              <w:rPr>
                <w:rFonts w:ascii="Arial" w:cs="Arial" w:eastAsia="Arial" w:hAnsi="Arial"/>
                <w:sz w:val="18"/>
                <w:szCs w:val="18"/>
                <w:color w:val="auto"/>
              </w:rPr>
              <w:t>James T. Thompson</w:t>
            </w:r>
          </w:p>
        </w:tc>
        <w:tc>
          <w:tcPr>
            <w:tcW w:w="30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260" w:type="dxa"/>
            <w:vAlign w:val="bottom"/>
            <w:gridSpan w:val="3"/>
          </w:tcPr>
          <w:p>
            <w:pPr>
              <w:ind w:left="20"/>
              <w:spacing w:after="0"/>
              <w:rPr>
                <w:sz w:val="20"/>
                <w:szCs w:val="20"/>
                <w:color w:val="auto"/>
              </w:rPr>
            </w:pPr>
            <w:r>
              <w:rPr>
                <w:rFonts w:ascii="Arial" w:cs="Arial" w:eastAsia="Arial" w:hAnsi="Arial"/>
                <w:sz w:val="18"/>
                <w:szCs w:val="18"/>
                <w:color w:val="auto"/>
              </w:rPr>
              <w:t>/s/ Jeffrey L. Wright</w:t>
            </w:r>
          </w:p>
        </w:tc>
        <w:tc>
          <w:tcPr>
            <w:tcW w:w="4080" w:type="dxa"/>
            <w:vAlign w:val="bottom"/>
            <w:gridSpan w:val="3"/>
          </w:tcPr>
          <w:p>
            <w:pPr>
              <w:ind w:left="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7"/>
        </w:trPr>
        <w:tc>
          <w:tcPr>
            <w:tcW w:w="17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3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60" w:type="dxa"/>
            <w:vAlign w:val="bottom"/>
            <w:gridSpan w:val="3"/>
          </w:tcPr>
          <w:p>
            <w:pPr>
              <w:ind w:left="20"/>
              <w:spacing w:after="0"/>
              <w:rPr>
                <w:sz w:val="20"/>
                <w:szCs w:val="20"/>
                <w:color w:val="auto"/>
              </w:rPr>
            </w:pPr>
            <w:r>
              <w:rPr>
                <w:rFonts w:ascii="Arial" w:cs="Arial" w:eastAsia="Arial" w:hAnsi="Arial"/>
                <w:sz w:val="18"/>
                <w:szCs w:val="18"/>
                <w:color w:val="auto"/>
              </w:rPr>
              <w:t>Jeffrey L. Wright</w:t>
            </w:r>
          </w:p>
        </w:tc>
        <w:tc>
          <w:tcPr>
            <w:tcW w:w="30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2019-12-04T21:14:21Z</dcterms:created>
  <dcterms:modified xsi:type="dcterms:W3CDTF">2019-12-04T21:14:21Z</dcterms:modified>
</cp:coreProperties>
</file>