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7)</w:t>
      </w:r>
    </w:p>
    <w:p>
      <w:pPr>
        <w:spacing w:after="0" w:line="245" w:lineRule="exact"/>
        <w:rPr>
          <w:sz w:val="24"/>
          <w:szCs w:val="24"/>
          <w:color w:val="auto"/>
        </w:rPr>
      </w:pPr>
    </w:p>
    <w:p>
      <w:pPr>
        <w:ind w:left="5020"/>
        <w:spacing w:after="0"/>
        <w:rPr>
          <w:sz w:val="20"/>
          <w:szCs w:val="20"/>
          <w:color w:val="auto"/>
        </w:rPr>
      </w:pPr>
      <w:r>
        <w:rPr>
          <w:rFonts w:ascii="Arial" w:cs="Arial" w:eastAsia="Arial" w:hAnsi="Arial"/>
          <w:sz w:val="21"/>
          <w:szCs w:val="21"/>
          <w:color w:val="auto"/>
        </w:rPr>
        <w:t>HAWKINS INC</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45"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60"/>
        <w:spacing w:after="0"/>
        <w:rPr>
          <w:sz w:val="20"/>
          <w:szCs w:val="20"/>
          <w:color w:val="auto"/>
        </w:rPr>
      </w:pPr>
      <w:r>
        <w:rPr>
          <w:rFonts w:ascii="Arial" w:cs="Arial" w:eastAsia="Arial" w:hAnsi="Arial"/>
          <w:sz w:val="21"/>
          <w:szCs w:val="21"/>
          <w:color w:val="auto"/>
        </w:rPr>
        <w:t>420261109</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2015</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129,941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740,472</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7.0%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T. ROWE PRICE SMALL-CAP VALUE FUND, INC.</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52-1575325</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Maryland</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5 Sole Voting Power* 607,700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6 Shared Voting Power* -0-</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Sole Dispositive Power* </w:t>
      </w:r>
      <w:r>
        <w:rPr>
          <w:rFonts w:ascii="Arial" w:cs="Arial" w:eastAsia="Arial" w:hAnsi="Arial"/>
          <w:sz w:val="20"/>
          <w:szCs w:val="20"/>
          <w:color w:val="auto"/>
        </w:rPr>
        <w:t>-0-</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8 Shared Dispositive Power -0-</w:t>
      </w:r>
    </w:p>
    <w:p>
      <w:pPr>
        <w:spacing w:after="0" w:line="245" w:lineRule="exact"/>
        <w:rPr>
          <w:sz w:val="20"/>
          <w:szCs w:val="20"/>
          <w:color w:val="auto"/>
        </w:rPr>
      </w:pPr>
    </w:p>
    <w:p>
      <w:pPr>
        <w:ind w:left="480" w:right="5340" w:hanging="472"/>
        <w:spacing w:after="0" w:line="483" w:lineRule="auto"/>
        <w:tabs>
          <w:tab w:leader="none" w:pos="478"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607,700</w:t>
      </w:r>
    </w:p>
    <w:p>
      <w:pPr>
        <w:ind w:left="480" w:hanging="472"/>
        <w:spacing w:after="0"/>
        <w:tabs>
          <w:tab w:leader="none" w:pos="4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244" w:lineRule="exact"/>
        <w:rPr>
          <w:rFonts w:ascii="Arial" w:cs="Arial" w:eastAsia="Arial" w:hAnsi="Arial"/>
          <w:sz w:val="21"/>
          <w:szCs w:val="21"/>
          <w:color w:val="auto"/>
        </w:rPr>
      </w:pPr>
    </w:p>
    <w:p>
      <w:pPr>
        <w:ind w:left="260" w:hanging="252"/>
        <w:spacing w:after="0"/>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5.7%</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aggregate amount reported on this page is also included in the aggregate amount reported by T. Rowe Price Associates, Inc. on this Schedule 13G.</w:t>
      </w:r>
    </w:p>
    <w:p>
      <w:pPr>
        <w:sectPr>
          <w:pgSz w:w="11900" w:h="16838" w:orient="portrait"/>
          <w:cols w:equalWidth="0" w:num="1">
            <w:col w:w="11340"/>
          </w:cols>
          <w:pgMar w:left="240" w:top="477" w:right="31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2381 Rosegate, Roseville, Minnesota 55113</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Small-Cap Value Fund, Inc.</w:t>
      </w: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X 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4" w:lineRule="exact"/>
        <w:rPr>
          <w:rFonts w:ascii="Arial" w:cs="Arial" w:eastAsia="Arial" w:hAnsi="Arial"/>
          <w:sz w:val="21"/>
          <w:szCs w:val="21"/>
          <w:color w:val="auto"/>
        </w:rPr>
      </w:pPr>
    </w:p>
    <w:p>
      <w:pPr>
        <w:ind w:right="2580" w:firstLine="8"/>
        <w:spacing w:after="0" w:line="543" w:lineRule="auto"/>
        <w:tabs>
          <w:tab w:leader="none" w:pos="13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360"/>
          </w:cols>
          <w:pgMar w:left="240" w:top="477" w:right="29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12/31/2015</w:t>
      </w:r>
    </w:p>
    <w:p>
      <w:pPr>
        <w:sectPr>
          <w:pgSz w:w="11900" w:h="16838" w:orient="portrait"/>
          <w:cols w:equalWidth="0" w:num="1">
            <w:col w:w="11360"/>
          </w:cols>
          <w:pgMar w:left="240" w:top="477" w:right="29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JOINT FILING OF SCHEDULE 13G</w:t>
      </w:r>
    </w:p>
    <w:p>
      <w:pPr>
        <w:spacing w:after="0" w:line="200" w:lineRule="exact"/>
        <w:rPr>
          <w:sz w:val="20"/>
          <w:szCs w:val="20"/>
          <w:color w:val="auto"/>
        </w:rPr>
      </w:pPr>
    </w:p>
    <w:p>
      <w:pPr>
        <w:spacing w:after="0" w:line="28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Price Associates, Inc. (an investment adviser registered under the Investment Advisers Act of 1940), and T. Rowe Price Small-Cap Value Fund, Inc., 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13" w:lineRule="exact"/>
        <w:rPr>
          <w:sz w:val="20"/>
          <w:szCs w:val="20"/>
          <w:color w:val="auto"/>
        </w:rPr>
      </w:pPr>
    </w:p>
    <w:p>
      <w:pPr>
        <w:ind w:right="20" w:firstLine="734"/>
        <w:spacing w:after="0" w:line="249" w:lineRule="auto"/>
        <w:rPr>
          <w:sz w:val="20"/>
          <w:szCs w:val="20"/>
          <w:color w:val="auto"/>
        </w:rPr>
      </w:pPr>
      <w:r>
        <w:rPr>
          <w:rFonts w:ascii="Arial" w:cs="Arial" w:eastAsia="Arial" w:hAnsi="Arial"/>
          <w:sz w:val="21"/>
          <w:szCs w:val="21"/>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3" w:lineRule="exact"/>
        <w:rPr>
          <w:sz w:val="20"/>
          <w:szCs w:val="20"/>
          <w:color w:val="auto"/>
        </w:rPr>
      </w:pPr>
    </w:p>
    <w:p>
      <w:pPr>
        <w:ind w:right="140" w:firstLine="734"/>
        <w:spacing w:after="0" w:line="264" w:lineRule="auto"/>
        <w:rPr>
          <w:sz w:val="20"/>
          <w:szCs w:val="20"/>
          <w:color w:val="auto"/>
        </w:rPr>
      </w:pPr>
      <w:r>
        <w:rPr>
          <w:rFonts w:ascii="Arial" w:cs="Arial" w:eastAsia="Arial" w:hAnsi="Arial"/>
          <w:sz w:val="21"/>
          <w:szCs w:val="21"/>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sectPr>
      <w:pgSz w:w="11900" w:h="16838" w:orient="portrait"/>
      <w:cols w:equalWidth="0" w:num="1">
        <w:col w:w="11400"/>
      </w:cols>
      <w:pgMar w:left="240" w:top="4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2019-12-05T07:11:57Z</dcterms:created>
  <dcterms:modified xsi:type="dcterms:W3CDTF">2019-12-05T07:11:57Z</dcterms:modified>
</cp:coreProperties>
</file>