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142025_101132.xml.htm"/>
      <w:bookmarkStart w:id="1" w:name="ksform411142025_1011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Erstad Richard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GENERAL COUNSEL &amp; SEC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611"/>
        <w:gridCol w:w="1488"/>
        <w:gridCol w:w="991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64,781.5679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2,450.1317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20.0356 shares acquired June 2025-August 2025 pursuant to the Issuer's dividend reinvestment plan and 64 shares acquired on June 30, 2025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4251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3250</Characters>
  <CharactersWithSpaces>3786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