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tabs>
          <w:tab w:leader="none" w:pos="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November 8, 2004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85" w:right="259" w:bottom="57" w:gutter="0" w:footer="0" w:header="0"/>
        </w:sectPr>
      </w:pPr>
    </w:p>
    <w:p>
      <w:pPr>
        <w:spacing w:after="0" w:line="205"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6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900" w:space="720"/>
            <w:col w:w="3460" w:space="720"/>
            <w:col w:w="1600"/>
          </w:cols>
          <w:pgMar w:left="240" w:top="585" w:right="259" w:bottom="57" w:gutter="0" w:footer="0" w:header="0"/>
          <w:type w:val="continuous"/>
        </w:sectPr>
      </w:pPr>
    </w:p>
    <w:p>
      <w:pPr>
        <w:spacing w:after="0" w:line="1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80" w:space="720"/>
            <w:col w:w="2300"/>
          </w:cols>
          <w:pgMar w:left="240" w:top="585" w:right="259" w:bottom="57" w:gutter="0" w:footer="0" w:header="0"/>
          <w:type w:val="continuous"/>
        </w:sectPr>
      </w:pPr>
    </w:p>
    <w:p>
      <w:pPr>
        <w:spacing w:after="0" w:line="30" w:lineRule="exact"/>
        <w:rPr>
          <w:sz w:val="24"/>
          <w:szCs w:val="24"/>
          <w:color w:val="auto"/>
        </w:rPr>
      </w:pPr>
    </w:p>
    <w:tbl>
      <w:tblPr>
        <w:tblLayout w:type="fixed"/>
        <w:tblInd w:w="308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color w:val="auto"/>
                <w:w w:val="93"/>
              </w:rPr>
              <w:t>Registrant’s Telephone Number, Including Area Code</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(612) 331-6910</w:t>
            </w:r>
          </w:p>
        </w:tc>
      </w:tr>
    </w:tbl>
    <w:p>
      <w:pPr>
        <w:spacing w:after="0" w:line="202"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1280" w:hanging="624"/>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On November 8, 2004, Hawkins, Inc. issued a press release announcing financial results for its second quarter ended September 30, 2004. A copy of the press release issued by the Registrant is furnished herewith as Exhibit 99 hereto and is incorporated herein by reference.</w:t>
      </w:r>
    </w:p>
    <w:p>
      <w:pPr>
        <w:spacing w:after="0" w:line="166"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40" w:hanging="567"/>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sz w:val="24"/>
          <w:szCs w:val="24"/>
          <w:color w:val="auto"/>
        </w:rPr>
      </w:pPr>
    </w:p>
    <w:p>
      <w:pPr>
        <w:ind w:left="940" w:right="40"/>
        <w:spacing w:after="0" w:line="277" w:lineRule="auto"/>
        <w:rPr>
          <w:sz w:val="20"/>
          <w:szCs w:val="20"/>
          <w:color w:val="auto"/>
        </w:rPr>
      </w:pPr>
      <w:r>
        <w:rPr>
          <w:rFonts w:ascii="Arial" w:cs="Arial" w:eastAsia="Arial" w:hAnsi="Arial"/>
          <w:sz w:val="18"/>
          <w:szCs w:val="18"/>
          <w:color w:val="auto"/>
        </w:rPr>
        <w:t>Exhibit 99 - Press Release, dated November 8, 2004, announcing financial results of Hawkins, Inc. for its fiscal second quarter ended September 30, 2004.</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HAWKINS, INC.</w:t>
      </w:r>
    </w:p>
    <w:p>
      <w:pPr>
        <w:sectPr>
          <w:pgSz w:w="11900" w:h="16838" w:orient="portrait"/>
          <w:cols w:equalWidth="0" w:num="1">
            <w:col w:w="11400"/>
          </w:cols>
          <w:pgMar w:left="240" w:top="585" w:right="259" w:bottom="57" w:gutter="0" w:footer="0" w:header="0"/>
          <w:type w:val="continuous"/>
        </w:sect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Date: November 8, 2004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/s/ Marvin E. Dee</w:t>
      </w:r>
    </w:p>
    <w:p>
      <w:pPr>
        <w:spacing w:after="0" w:line="46" w:lineRule="exact"/>
        <w:rPr>
          <w:sz w:val="24"/>
          <w:szCs w:val="24"/>
          <w:color w:val="auto"/>
        </w:rPr>
      </w:pPr>
    </w:p>
    <w:p>
      <w:pPr>
        <w:sectPr>
          <w:pgSz w:w="11900" w:h="16838" w:orient="portrait"/>
          <w:cols w:equalWidth="0" w:num="3">
            <w:col w:w="6140" w:space="720"/>
            <w:col w:w="1120" w:space="720"/>
            <w:col w:w="2700"/>
          </w:cols>
          <w:pgMar w:left="240" w:top="585" w:right="259" w:bottom="57" w:gutter="0" w:footer="0" w:header="0"/>
          <w:type w:val="continuous"/>
        </w:sectPr>
      </w:pPr>
    </w:p>
    <w:p>
      <w:pPr>
        <w:jc w:val="center"/>
        <w:ind w:left="7280"/>
        <w:spacing w:after="0"/>
        <w:rPr>
          <w:sz w:val="20"/>
          <w:szCs w:val="20"/>
          <w:color w:val="auto"/>
        </w:rPr>
      </w:pPr>
      <w:r>
        <w:rPr>
          <w:rFonts w:ascii="Arial" w:cs="Arial" w:eastAsia="Arial" w:hAnsi="Arial"/>
          <w:sz w:val="18"/>
          <w:szCs w:val="18"/>
          <w:color w:val="auto"/>
        </w:rPr>
        <w:t>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4"/>
          <w:szCs w:val="24"/>
          <w:color w:val="auto"/>
        </w:rPr>
      </w:pPr>
    </w:p>
    <w:p>
      <w:pPr>
        <w:jc w:val="center"/>
        <w:ind w:left="7280"/>
        <w:spacing w:after="0"/>
        <w:rPr>
          <w:sz w:val="20"/>
          <w:szCs w:val="20"/>
          <w:color w:val="auto"/>
        </w:rPr>
      </w:pPr>
      <w:r>
        <w:rPr>
          <w:rFonts w:ascii="Arial" w:cs="Arial" w:eastAsia="Arial" w:hAnsi="Arial"/>
          <w:sz w:val="16"/>
          <w:szCs w:val="16"/>
          <w:color w:val="auto"/>
        </w:rPr>
        <w:t>Vice President, Chief Financial Officer,</w:t>
      </w:r>
    </w:p>
    <w:p>
      <w:pPr>
        <w:spacing w:after="0" w:line="32" w:lineRule="exact"/>
        <w:rPr>
          <w:sz w:val="24"/>
          <w:szCs w:val="24"/>
          <w:color w:val="auto"/>
        </w:rPr>
      </w:pPr>
    </w:p>
    <w:p>
      <w:pPr>
        <w:jc w:val="center"/>
        <w:ind w:left="728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5" w:right="259" w:bottom="57"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 SECOND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FIRST HALF FISCAL 2005 RESULTS</w:t>
      </w:r>
    </w:p>
    <w:p>
      <w:pPr>
        <w:spacing w:after="0" w:line="200" w:lineRule="exact"/>
        <w:rPr>
          <w:sz w:val="20"/>
          <w:szCs w:val="20"/>
          <w:color w:val="auto"/>
        </w:rPr>
      </w:pP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Minneapolis, MN, November 8, 2004 – Hawkins, Inc. (Nasdaq: HWKN) today announced results for the second quarter and first six months of fiscal 2005. For the quarter ended September 30, 2004, Hawkins reported sales of $28.6 million, which is consistent with $28.6 million in sales for the same period a year ago. Net income for the second quarter of fiscal 2005 was $2.4 million, or diluted earnings per share of $0.24, versus net income of $2.6 million, or diluted earnings per share of $0.25, earned in the same period of fiscal 2004.</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For the six months ended September 30, 2004, Hawkins reported sales of $58.6 million, net income of $5.3 million and diluted earnings per share of $0.52 versus sales of $57.7 million, net income of $5.4 million and diluted earnings per share of $0.53 for the six months ended September 30, 2003.</w:t>
      </w:r>
    </w:p>
    <w:p>
      <w:pPr>
        <w:spacing w:after="0" w:line="12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Chairman and Chief Executive Officer, John R. Hawkins, commented, “the Water Treatment segment has maintained strong revenues with increasing profitability despite unfavorable weather conditions this past summer. This is particularly significant since the weather during the summer of 2003 was very favorable to the type of products sold by the Water Treatment segment, creating more demand for product during that period.”</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same time, gross margins remained relatively consistent decreasing from 29.1% for the six months ended September 30, 2003 to 28.9% for the six months ended September 30, 2004 as a competitive market environment was partially offset by a more favorable product mix that incorporates Hawkins own manufacture of certain products,” Hawkins continued. “This is an improved way for us to conduct this business which provides us with added control and better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Throughout the remainder of this fiscal year, the Company expects a significant increase in expenses associated with the implementation of a new Enterprise Resource Planning system and to meet the requirements of the Sarbanes-Oxley Act. The ERP system implementation is critical for the Company to make its internal control certifications required by the end of fiscal 2005 pursuant to Section 404 of the Sarbanes-Oxley Act. The Company's implementation of its ERP system is currently scheduled for the latter part of the fourth quarter of fiscal 2005. The timing of the implementation makes it likely that the Company will not be able to make an unqualified certification regarding the Company's internal controls pursuant to Section 404 of the Sarbanes-Oxley Act at the end of fiscal 2005.</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end our first half of fiscal 2005 in excellent financial condition with approximately $26.6 million in cash and marketable securities, strong, predictable cash flow and no debt,” Hawkins added.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and the ability of Hawkins to identify and successfully pursue other business opportunities.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28, 2004, Forms 10-Q, and other SEC filings.</w:t>
      </w:r>
    </w:p>
    <w:p>
      <w:pPr>
        <w:sectPr>
          <w:pgSz w:w="11900" w:h="16838" w:orient="portrait"/>
          <w:cols w:equalWidth="0" w:num="1">
            <w:col w:w="11420"/>
          </w:cols>
          <w:pgMar w:left="240" w:top="121" w:right="239" w:bottom="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8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8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28,631,601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28,645,014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58,587,419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57,711,881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20,313,977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20,282,707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41,684,319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40,913,441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8,317,624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8,362,307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16,903,100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4,405,588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8,929,493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8,598,243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3,592,976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3,956,719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7,973,607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8,200,197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190,854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336,781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413,392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3,733,584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4,147,573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8,310,388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8,613,589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1,556,000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3,230,000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2,406,084</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2,591,573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5,335,388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5,383,589</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10,217,793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10,217,234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center"/>
              <w:ind w:right="272"/>
              <w:spacing w:after="0"/>
              <w:rPr>
                <w:sz w:val="20"/>
                <w:szCs w:val="20"/>
                <w:color w:val="auto"/>
              </w:rPr>
            </w:pPr>
            <w:r>
              <w:rPr>
                <w:rFonts w:ascii="Arial" w:cs="Arial" w:eastAsia="Arial" w:hAnsi="Arial"/>
                <w:sz w:val="18"/>
                <w:szCs w:val="18"/>
                <w:color w:val="auto"/>
              </w:rPr>
              <w:t>#  #  #</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69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2019-12-12T09:39:03Z</dcterms:created>
  <dcterms:modified xsi:type="dcterms:W3CDTF">2019-12-12T09:39:03Z</dcterms:modified>
</cp:coreProperties>
</file>