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52026_080502.xml.htm"/>
      <w:bookmarkStart w:id="1" w:name="ksform405152026_0805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Gregory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Food and Health Sciences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37"/>
        <w:gridCol w:w="446"/>
        <w:gridCol w:w="609"/>
        <w:gridCol w:w="1489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10,144.4943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0.4943 shares acquired August 2025-February 2026 pursuant to the Issuer's dividend reinvestment plan and 194 shares acquired June-December 2025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498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3232</Characters>
  <CharactersWithSpaces>3764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